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9A4" w:rsidRPr="005A2309" w:rsidRDefault="00B21865" w:rsidP="00372ED4">
      <w:pPr>
        <w:pStyle w:val="Sinespaciado"/>
        <w:jc w:val="center"/>
        <w:rPr>
          <w:rFonts w:ascii="Arial" w:hAnsi="Arial" w:cs="Arial"/>
          <w:b/>
          <w:noProof/>
          <w:lang w:eastAsia="es-MX"/>
        </w:rPr>
      </w:pPr>
      <w:r w:rsidRPr="005A2309">
        <w:rPr>
          <w:rFonts w:ascii="Arial" w:hAnsi="Arial" w:cs="Arial"/>
          <w:b/>
          <w:noProof/>
          <w:lang w:eastAsia="es-MX"/>
        </w:rPr>
        <w:t>REGLAMENTO DE CATASTRO DEL MUNICIPIO DE SALTILLO, COAHUILA DE ZARAGOZA</w:t>
      </w:r>
    </w:p>
    <w:p w:rsidR="005A2309" w:rsidRPr="005A2309" w:rsidRDefault="005A2309" w:rsidP="00372ED4">
      <w:pPr>
        <w:pStyle w:val="Sinespaciado"/>
        <w:jc w:val="center"/>
        <w:rPr>
          <w:rFonts w:ascii="Arial" w:hAnsi="Arial" w:cs="Arial"/>
          <w:b/>
          <w:noProof/>
          <w:lang w:eastAsia="es-MX"/>
        </w:rPr>
      </w:pPr>
    </w:p>
    <w:p w:rsidR="005A2309" w:rsidRPr="005A2309" w:rsidRDefault="005A2309" w:rsidP="005A2309">
      <w:pPr>
        <w:pStyle w:val="Sinespaciado"/>
        <w:jc w:val="both"/>
        <w:rPr>
          <w:rFonts w:ascii="Arial" w:hAnsi="Arial" w:cs="Arial"/>
          <w:i/>
          <w:noProof/>
          <w:lang w:eastAsia="es-MX"/>
        </w:rPr>
      </w:pPr>
      <w:r w:rsidRPr="005A2309">
        <w:rPr>
          <w:rFonts w:ascii="Arial" w:hAnsi="Arial" w:cs="Arial"/>
          <w:i/>
          <w:noProof/>
          <w:lang w:eastAsia="es-MX"/>
        </w:rPr>
        <w:t>REGLAMENTO PUBLICADO EN EL PERIÓDICO OFICIAL DEL ESTADO: 25 DE JUNIO DEL 2013.</w:t>
      </w:r>
    </w:p>
    <w:p w:rsidR="00B21865" w:rsidRPr="005A2309" w:rsidRDefault="00B21865" w:rsidP="00B21865">
      <w:pPr>
        <w:rPr>
          <w:rFonts w:ascii="Arial" w:hAnsi="Arial" w:cs="Arial"/>
          <w:b/>
          <w:noProof/>
          <w:color w:val="171717" w:themeColor="background2" w:themeShade="1A"/>
          <w:lang w:eastAsia="es-MX"/>
        </w:rPr>
      </w:pPr>
    </w:p>
    <w:p w:rsidR="00B21865" w:rsidRPr="005A2309" w:rsidRDefault="00822E22" w:rsidP="00372ED4">
      <w:pPr>
        <w:pStyle w:val="Sinespaciado"/>
        <w:jc w:val="center"/>
        <w:rPr>
          <w:rFonts w:ascii="Arial" w:hAnsi="Arial" w:cs="Arial"/>
          <w:b/>
          <w:noProof/>
          <w:lang w:eastAsia="es-MX"/>
        </w:rPr>
      </w:pPr>
      <w:r w:rsidRPr="005A2309">
        <w:rPr>
          <w:rFonts w:ascii="Arial" w:hAnsi="Arial" w:cs="Arial"/>
          <w:b/>
          <w:noProof/>
          <w:lang w:eastAsia="es-MX"/>
        </w:rPr>
        <w:t>TÍ</w:t>
      </w:r>
      <w:r w:rsidR="00B21865" w:rsidRPr="005A2309">
        <w:rPr>
          <w:rFonts w:ascii="Arial" w:hAnsi="Arial" w:cs="Arial"/>
          <w:b/>
          <w:noProof/>
          <w:lang w:eastAsia="es-MX"/>
        </w:rPr>
        <w:t>TULO I</w:t>
      </w:r>
    </w:p>
    <w:p w:rsidR="00B21865" w:rsidRPr="005A2309" w:rsidRDefault="00B21865" w:rsidP="00372ED4">
      <w:pPr>
        <w:pStyle w:val="Sinespaciado"/>
        <w:jc w:val="center"/>
        <w:rPr>
          <w:rFonts w:ascii="Arial" w:hAnsi="Arial" w:cs="Arial"/>
          <w:b/>
          <w:noProof/>
          <w:lang w:eastAsia="es-MX"/>
        </w:rPr>
      </w:pPr>
      <w:r w:rsidRPr="005A2309">
        <w:rPr>
          <w:rFonts w:ascii="Arial" w:hAnsi="Arial" w:cs="Arial"/>
          <w:b/>
          <w:noProof/>
          <w:lang w:eastAsia="es-MX"/>
        </w:rPr>
        <w:t>DISPOSICIONES GENERALES</w:t>
      </w:r>
    </w:p>
    <w:p w:rsidR="00B21865" w:rsidRPr="005A2309" w:rsidRDefault="00822E22" w:rsidP="00372ED4">
      <w:pPr>
        <w:pStyle w:val="Sinespaciado"/>
        <w:jc w:val="center"/>
        <w:rPr>
          <w:rFonts w:ascii="Arial" w:hAnsi="Arial" w:cs="Arial"/>
          <w:b/>
          <w:noProof/>
          <w:lang w:eastAsia="es-MX"/>
        </w:rPr>
      </w:pPr>
      <w:r w:rsidRPr="005A2309">
        <w:rPr>
          <w:rFonts w:ascii="Arial" w:hAnsi="Arial" w:cs="Arial"/>
          <w:b/>
          <w:noProof/>
          <w:lang w:eastAsia="es-MX"/>
        </w:rPr>
        <w:t>CAPÍ</w:t>
      </w:r>
      <w:r w:rsidR="00B21865" w:rsidRPr="005A2309">
        <w:rPr>
          <w:rFonts w:ascii="Arial" w:hAnsi="Arial" w:cs="Arial"/>
          <w:b/>
          <w:noProof/>
          <w:lang w:eastAsia="es-MX"/>
        </w:rPr>
        <w:t>TULO I</w:t>
      </w:r>
    </w:p>
    <w:p w:rsidR="00B21865" w:rsidRPr="005A2309" w:rsidRDefault="00B21865" w:rsidP="00372ED4">
      <w:pPr>
        <w:pStyle w:val="Sinespaciado"/>
        <w:jc w:val="center"/>
        <w:rPr>
          <w:rFonts w:ascii="Arial" w:eastAsia="Arial" w:hAnsi="Arial" w:cs="Arial"/>
          <w:b/>
          <w:w w:val="98"/>
        </w:rPr>
      </w:pPr>
      <w:r w:rsidRPr="005A2309">
        <w:rPr>
          <w:rFonts w:ascii="Arial" w:eastAsia="Arial" w:hAnsi="Arial" w:cs="Arial"/>
          <w:b/>
        </w:rPr>
        <w:t>DE</w:t>
      </w:r>
      <w:r w:rsidRPr="005A2309">
        <w:rPr>
          <w:rFonts w:ascii="Arial" w:eastAsia="Arial" w:hAnsi="Arial" w:cs="Arial"/>
          <w:b/>
          <w:spacing w:val="9"/>
        </w:rPr>
        <w:t xml:space="preserve"> </w:t>
      </w:r>
      <w:r w:rsidRPr="005A2309">
        <w:rPr>
          <w:rFonts w:ascii="Arial" w:eastAsia="Arial" w:hAnsi="Arial" w:cs="Arial"/>
          <w:b/>
        </w:rPr>
        <w:t>LA</w:t>
      </w:r>
      <w:r w:rsidRPr="005A2309">
        <w:rPr>
          <w:rFonts w:ascii="Arial" w:eastAsia="Arial" w:hAnsi="Arial" w:cs="Arial"/>
          <w:b/>
          <w:spacing w:val="-9"/>
        </w:rPr>
        <w:t xml:space="preserve"> </w:t>
      </w:r>
      <w:r w:rsidRPr="005A2309">
        <w:rPr>
          <w:rFonts w:ascii="Arial" w:eastAsia="Arial" w:hAnsi="Arial" w:cs="Arial"/>
          <w:b/>
        </w:rPr>
        <w:t>VALIDEZ</w:t>
      </w:r>
      <w:r w:rsidRPr="005A2309">
        <w:rPr>
          <w:rFonts w:ascii="Arial" w:eastAsia="Arial" w:hAnsi="Arial" w:cs="Arial"/>
          <w:b/>
          <w:spacing w:val="8"/>
        </w:rPr>
        <w:t xml:space="preserve"> </w:t>
      </w:r>
      <w:r w:rsidRPr="005A2309">
        <w:rPr>
          <w:rFonts w:ascii="Arial" w:eastAsia="Arial" w:hAnsi="Arial" w:cs="Arial"/>
          <w:b/>
        </w:rPr>
        <w:t>Y</w:t>
      </w:r>
      <w:r w:rsidRPr="005A2309">
        <w:rPr>
          <w:rFonts w:ascii="Arial" w:eastAsia="Arial" w:hAnsi="Arial" w:cs="Arial"/>
          <w:b/>
          <w:spacing w:val="2"/>
        </w:rPr>
        <w:t xml:space="preserve"> </w:t>
      </w:r>
      <w:r w:rsidRPr="005A2309">
        <w:rPr>
          <w:rFonts w:ascii="Arial" w:eastAsia="Arial" w:hAnsi="Arial" w:cs="Arial"/>
          <w:b/>
          <w:w w:val="98"/>
        </w:rPr>
        <w:t>O</w:t>
      </w:r>
      <w:r w:rsidRPr="005A2309">
        <w:rPr>
          <w:rFonts w:ascii="Arial" w:eastAsia="Arial" w:hAnsi="Arial" w:cs="Arial"/>
          <w:b/>
        </w:rPr>
        <w:t>B</w:t>
      </w:r>
      <w:r w:rsidRPr="005A2309">
        <w:rPr>
          <w:rFonts w:ascii="Arial" w:eastAsia="Arial" w:hAnsi="Arial" w:cs="Arial"/>
          <w:b/>
          <w:w w:val="96"/>
        </w:rPr>
        <w:t>J</w:t>
      </w:r>
      <w:r w:rsidRPr="005A2309">
        <w:rPr>
          <w:rFonts w:ascii="Arial" w:eastAsia="Arial" w:hAnsi="Arial" w:cs="Arial"/>
          <w:b/>
          <w:w w:val="108"/>
        </w:rPr>
        <w:t>E</w:t>
      </w:r>
      <w:r w:rsidRPr="005A2309">
        <w:rPr>
          <w:rFonts w:ascii="Arial" w:eastAsia="Arial" w:hAnsi="Arial" w:cs="Arial"/>
          <w:b/>
          <w:w w:val="110"/>
        </w:rPr>
        <w:t>T</w:t>
      </w:r>
      <w:r w:rsidRPr="005A2309">
        <w:rPr>
          <w:rFonts w:ascii="Arial" w:eastAsia="Arial" w:hAnsi="Arial" w:cs="Arial"/>
          <w:b/>
          <w:w w:val="98"/>
        </w:rPr>
        <w:t xml:space="preserve">O </w:t>
      </w:r>
      <w:r w:rsidRPr="005A2309">
        <w:rPr>
          <w:rFonts w:ascii="Arial" w:eastAsia="Arial" w:hAnsi="Arial" w:cs="Arial"/>
          <w:b/>
        </w:rPr>
        <w:t>DE</w:t>
      </w:r>
      <w:r w:rsidRPr="005A2309">
        <w:rPr>
          <w:rFonts w:ascii="Arial" w:eastAsia="Arial" w:hAnsi="Arial" w:cs="Arial"/>
          <w:b/>
          <w:spacing w:val="16"/>
        </w:rPr>
        <w:t xml:space="preserve"> </w:t>
      </w:r>
      <w:r w:rsidRPr="005A2309">
        <w:rPr>
          <w:rFonts w:ascii="Arial" w:eastAsia="Arial" w:hAnsi="Arial" w:cs="Arial"/>
          <w:b/>
        </w:rPr>
        <w:t>ESTE</w:t>
      </w:r>
      <w:r w:rsidRPr="005A2309">
        <w:rPr>
          <w:rFonts w:ascii="Arial" w:eastAsia="Arial" w:hAnsi="Arial" w:cs="Arial"/>
          <w:b/>
          <w:spacing w:val="11"/>
        </w:rPr>
        <w:t xml:space="preserve"> </w:t>
      </w:r>
      <w:r w:rsidRPr="005A2309">
        <w:rPr>
          <w:rFonts w:ascii="Arial" w:eastAsia="Arial" w:hAnsi="Arial" w:cs="Arial"/>
          <w:b/>
          <w:w w:val="93"/>
        </w:rPr>
        <w:t>R</w:t>
      </w:r>
      <w:r w:rsidRPr="005A2309">
        <w:rPr>
          <w:rFonts w:ascii="Arial" w:eastAsia="Arial" w:hAnsi="Arial" w:cs="Arial"/>
          <w:b/>
        </w:rPr>
        <w:t>E</w:t>
      </w:r>
      <w:r w:rsidRPr="005A2309">
        <w:rPr>
          <w:rFonts w:ascii="Arial" w:eastAsia="Arial" w:hAnsi="Arial" w:cs="Arial"/>
          <w:b/>
          <w:w w:val="98"/>
        </w:rPr>
        <w:t>G</w:t>
      </w:r>
      <w:r w:rsidRPr="005A2309">
        <w:rPr>
          <w:rFonts w:ascii="Arial" w:eastAsia="Arial" w:hAnsi="Arial" w:cs="Arial"/>
          <w:b/>
          <w:w w:val="112"/>
        </w:rPr>
        <w:t>L</w:t>
      </w:r>
      <w:r w:rsidRPr="005A2309">
        <w:rPr>
          <w:rFonts w:ascii="Arial" w:eastAsia="Arial" w:hAnsi="Arial" w:cs="Arial"/>
          <w:b/>
          <w:w w:val="108"/>
        </w:rPr>
        <w:t>A</w:t>
      </w:r>
      <w:r w:rsidRPr="005A2309">
        <w:rPr>
          <w:rFonts w:ascii="Arial" w:eastAsia="Arial" w:hAnsi="Arial" w:cs="Arial"/>
          <w:b/>
          <w:w w:val="92"/>
        </w:rPr>
        <w:t>M</w:t>
      </w:r>
      <w:r w:rsidRPr="005A2309">
        <w:rPr>
          <w:rFonts w:ascii="Arial" w:eastAsia="Arial" w:hAnsi="Arial" w:cs="Arial"/>
          <w:b/>
          <w:w w:val="115"/>
        </w:rPr>
        <w:t>E</w:t>
      </w:r>
      <w:r w:rsidRPr="005A2309">
        <w:rPr>
          <w:rFonts w:ascii="Arial" w:eastAsia="Arial" w:hAnsi="Arial" w:cs="Arial"/>
          <w:b/>
          <w:w w:val="93"/>
        </w:rPr>
        <w:t>N</w:t>
      </w:r>
      <w:r w:rsidRPr="005A2309">
        <w:rPr>
          <w:rFonts w:ascii="Arial" w:eastAsia="Arial" w:hAnsi="Arial" w:cs="Arial"/>
          <w:b/>
          <w:w w:val="118"/>
        </w:rPr>
        <w:t>T</w:t>
      </w:r>
      <w:r w:rsidRPr="005A2309">
        <w:rPr>
          <w:rFonts w:ascii="Arial" w:eastAsia="Arial" w:hAnsi="Arial" w:cs="Arial"/>
          <w:b/>
          <w:w w:val="98"/>
        </w:rPr>
        <w:t>O</w:t>
      </w:r>
    </w:p>
    <w:p w:rsidR="00B21865" w:rsidRPr="005A2309" w:rsidRDefault="00B21865" w:rsidP="00372ED4">
      <w:pPr>
        <w:spacing w:line="270" w:lineRule="auto"/>
        <w:ind w:left="135" w:right="-26" w:firstLine="7"/>
        <w:jc w:val="both"/>
        <w:rPr>
          <w:rFonts w:ascii="Arial" w:eastAsia="Arial" w:hAnsi="Arial" w:cs="Arial"/>
          <w:b/>
          <w:color w:val="171717" w:themeColor="background2" w:themeShade="1A"/>
        </w:rPr>
      </w:pPr>
    </w:p>
    <w:p w:rsidR="0069648A" w:rsidRPr="005A2309" w:rsidRDefault="00EC7519" w:rsidP="00372ED4">
      <w:pPr>
        <w:spacing w:before="41" w:line="270" w:lineRule="auto"/>
        <w:ind w:right="97"/>
        <w:jc w:val="both"/>
        <w:rPr>
          <w:rFonts w:ascii="Arial" w:eastAsia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 1.</w:t>
      </w:r>
      <w:r w:rsidR="00B21865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69648A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Las disposiciones del presente reglamento son de observación general y </w:t>
      </w:r>
      <w:r w:rsidR="00B21865" w:rsidRPr="005A2309">
        <w:rPr>
          <w:rFonts w:ascii="Arial" w:eastAsia="Arial" w:hAnsi="Arial" w:cs="Arial"/>
          <w:color w:val="171717" w:themeColor="background2" w:themeShade="1A"/>
        </w:rPr>
        <w:t>obligatoria</w:t>
      </w:r>
      <w:r w:rsidR="00B21865" w:rsidRPr="005A2309">
        <w:rPr>
          <w:rFonts w:ascii="Arial" w:eastAsia="Arial" w:hAnsi="Arial" w:cs="Arial"/>
          <w:color w:val="171717" w:themeColor="background2" w:themeShade="1A"/>
          <w:spacing w:val="40"/>
        </w:rPr>
        <w:t xml:space="preserve"> </w:t>
      </w:r>
      <w:r w:rsidR="00B21865" w:rsidRPr="005A2309">
        <w:rPr>
          <w:rFonts w:ascii="Arial" w:eastAsia="Arial" w:hAnsi="Arial" w:cs="Arial"/>
          <w:color w:val="171717" w:themeColor="background2" w:themeShade="1A"/>
        </w:rPr>
        <w:t>en</w:t>
      </w:r>
      <w:r w:rsidR="00B21865" w:rsidRPr="005A2309">
        <w:rPr>
          <w:rFonts w:ascii="Arial" w:eastAsia="Arial" w:hAnsi="Arial" w:cs="Arial"/>
          <w:color w:val="171717" w:themeColor="background2" w:themeShade="1A"/>
          <w:spacing w:val="27"/>
        </w:rPr>
        <w:t xml:space="preserve"> </w:t>
      </w:r>
      <w:r w:rsidR="00B21865" w:rsidRPr="005A2309">
        <w:rPr>
          <w:rFonts w:ascii="Arial" w:eastAsia="Arial" w:hAnsi="Arial" w:cs="Arial"/>
          <w:color w:val="171717" w:themeColor="background2" w:themeShade="1A"/>
        </w:rPr>
        <w:t>el</w:t>
      </w:r>
      <w:r w:rsidR="00B21865" w:rsidRPr="005A2309">
        <w:rPr>
          <w:rFonts w:ascii="Arial" w:eastAsia="Arial" w:hAnsi="Arial" w:cs="Arial"/>
          <w:color w:val="171717" w:themeColor="background2" w:themeShade="1A"/>
          <w:spacing w:val="20"/>
        </w:rPr>
        <w:t xml:space="preserve"> </w:t>
      </w:r>
      <w:r w:rsidR="00D66834" w:rsidRPr="005A2309">
        <w:rPr>
          <w:rFonts w:ascii="Arial" w:eastAsia="Arial" w:hAnsi="Arial" w:cs="Arial"/>
          <w:color w:val="171717" w:themeColor="background2" w:themeShade="1A"/>
        </w:rPr>
        <w:t xml:space="preserve">Municipio </w:t>
      </w:r>
      <w:r w:rsidR="00D66834" w:rsidRPr="005A2309">
        <w:rPr>
          <w:rFonts w:ascii="Arial" w:eastAsia="Arial" w:hAnsi="Arial" w:cs="Arial"/>
          <w:color w:val="171717" w:themeColor="background2" w:themeShade="1A"/>
          <w:spacing w:val="1"/>
        </w:rPr>
        <w:t>de</w:t>
      </w:r>
      <w:r w:rsidR="00B21865" w:rsidRPr="005A2309">
        <w:rPr>
          <w:rFonts w:ascii="Arial" w:eastAsia="Arial" w:hAnsi="Arial" w:cs="Arial"/>
          <w:color w:val="171717" w:themeColor="background2" w:themeShade="1A"/>
          <w:spacing w:val="21"/>
        </w:rPr>
        <w:t xml:space="preserve"> </w:t>
      </w:r>
      <w:r w:rsidR="00B21865" w:rsidRPr="005A2309">
        <w:rPr>
          <w:rFonts w:ascii="Arial" w:eastAsia="Arial" w:hAnsi="Arial" w:cs="Arial"/>
          <w:color w:val="171717" w:themeColor="background2" w:themeShade="1A"/>
        </w:rPr>
        <w:t>Saltillo,</w:t>
      </w:r>
      <w:r w:rsidR="0069648A" w:rsidRPr="005A2309">
        <w:rPr>
          <w:rFonts w:ascii="Arial" w:eastAsia="Arial" w:hAnsi="Arial" w:cs="Arial"/>
          <w:color w:val="171717" w:themeColor="background2" w:themeShade="1A"/>
        </w:rPr>
        <w:t xml:space="preserve"> Coahuila de Zaragoza y tiene por objeto la integración, organización y funcionamiento del Catastro en lo que se refiere a los bienes inmuebles ubicados en el municipio; así como señalar la forma, términos y procedimientos a que se sujetar</w:t>
      </w:r>
      <w:r w:rsidR="0069648A" w:rsidRPr="005A2309">
        <w:rPr>
          <w:rFonts w:ascii="Arial" w:hAnsi="Arial" w:cs="Arial"/>
          <w:color w:val="171717" w:themeColor="background2" w:themeShade="1A"/>
        </w:rPr>
        <w:t>á</w:t>
      </w:r>
      <w:r w:rsidR="0069648A" w:rsidRPr="005A2309">
        <w:rPr>
          <w:rFonts w:ascii="Arial" w:eastAsia="Arial" w:hAnsi="Arial" w:cs="Arial"/>
          <w:color w:val="171717" w:themeColor="background2" w:themeShade="1A"/>
        </w:rPr>
        <w:t>n los procesos catastrales</w:t>
      </w:r>
    </w:p>
    <w:p w:rsidR="0069648A" w:rsidRPr="005A2309" w:rsidRDefault="0069648A" w:rsidP="00372ED4">
      <w:pPr>
        <w:spacing w:before="41" w:line="270" w:lineRule="auto"/>
        <w:ind w:right="97"/>
        <w:jc w:val="both"/>
        <w:rPr>
          <w:rFonts w:ascii="Arial" w:eastAsia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 2.</w:t>
      </w:r>
      <w:r w:rsidRPr="005A2309">
        <w:rPr>
          <w:rFonts w:ascii="Arial" w:hAnsi="Arial" w:cs="Arial"/>
          <w:color w:val="171717" w:themeColor="background2" w:themeShade="1A"/>
        </w:rPr>
        <w:t xml:space="preserve"> Para los efectos del presente reglamento se entenderá por:</w:t>
      </w:r>
    </w:p>
    <w:p w:rsidR="00CD7713" w:rsidRPr="005A2309" w:rsidRDefault="00CD7713" w:rsidP="00372ED4">
      <w:pPr>
        <w:pStyle w:val="Prrafodelista"/>
        <w:numPr>
          <w:ilvl w:val="0"/>
          <w:numId w:val="3"/>
        </w:numPr>
        <w:spacing w:before="6"/>
        <w:ind w:right="748"/>
        <w:jc w:val="both"/>
        <w:rPr>
          <w:rFonts w:ascii="Arial" w:eastAsia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color w:val="171717" w:themeColor="background2" w:themeShade="1A"/>
        </w:rPr>
        <w:t>CEPROFIS. Certificado de Promoción Fiscal.</w:t>
      </w:r>
    </w:p>
    <w:p w:rsidR="00B21865" w:rsidRPr="005A2309" w:rsidRDefault="00B21865" w:rsidP="00372ED4">
      <w:pPr>
        <w:pStyle w:val="Prrafodelista"/>
        <w:numPr>
          <w:ilvl w:val="0"/>
          <w:numId w:val="3"/>
        </w:numPr>
        <w:spacing w:before="6"/>
        <w:ind w:right="748"/>
        <w:jc w:val="both"/>
        <w:rPr>
          <w:rFonts w:ascii="Arial" w:eastAsia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color w:val="171717" w:themeColor="background2" w:themeShade="1A"/>
        </w:rPr>
        <w:t>DIRECTOR.</w:t>
      </w:r>
      <w:r w:rsidRPr="005A2309">
        <w:rPr>
          <w:rFonts w:ascii="Arial" w:eastAsia="Arial" w:hAnsi="Arial" w:cs="Arial"/>
          <w:color w:val="171717" w:themeColor="background2" w:themeShade="1A"/>
          <w:spacing w:val="30"/>
        </w:rPr>
        <w:t xml:space="preserve"> </w:t>
      </w:r>
      <w:r w:rsidR="0069648A" w:rsidRPr="005A2309">
        <w:rPr>
          <w:rFonts w:ascii="Arial" w:eastAsia="Arial" w:hAnsi="Arial" w:cs="Arial"/>
          <w:color w:val="171717" w:themeColor="background2" w:themeShade="1A"/>
        </w:rPr>
        <w:t>El Director de Catastro del Municipio de Saltillo, Coahuila de Zaragoza;</w:t>
      </w:r>
    </w:p>
    <w:p w:rsidR="00320B1C" w:rsidRPr="005A2309" w:rsidRDefault="00B21865" w:rsidP="00320B1C">
      <w:pPr>
        <w:pStyle w:val="Prrafodelista"/>
        <w:numPr>
          <w:ilvl w:val="0"/>
          <w:numId w:val="3"/>
        </w:numPr>
        <w:ind w:right="97"/>
        <w:jc w:val="both"/>
        <w:rPr>
          <w:rFonts w:ascii="Arial" w:eastAsia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color w:val="171717" w:themeColor="background2" w:themeShade="1A"/>
        </w:rPr>
        <w:t>DIRECCION</w:t>
      </w:r>
      <w:r w:rsidRPr="005A2309">
        <w:rPr>
          <w:rFonts w:ascii="Arial" w:eastAsia="Arial" w:hAnsi="Arial" w:cs="Arial"/>
          <w:color w:val="171717" w:themeColor="background2" w:themeShade="1A"/>
          <w:spacing w:val="28"/>
        </w:rPr>
        <w:t xml:space="preserve"> </w:t>
      </w:r>
      <w:r w:rsidRPr="005A2309">
        <w:rPr>
          <w:rFonts w:ascii="Arial" w:eastAsia="Arial" w:hAnsi="Arial" w:cs="Arial"/>
          <w:color w:val="171717" w:themeColor="background2" w:themeShade="1A"/>
        </w:rPr>
        <w:t>DE</w:t>
      </w:r>
      <w:r w:rsidRPr="005A2309">
        <w:rPr>
          <w:rFonts w:ascii="Arial" w:eastAsia="Arial" w:hAnsi="Arial" w:cs="Arial"/>
          <w:color w:val="171717" w:themeColor="background2" w:themeShade="1A"/>
          <w:spacing w:val="9"/>
        </w:rPr>
        <w:t xml:space="preserve"> </w:t>
      </w:r>
      <w:r w:rsidRPr="005A2309">
        <w:rPr>
          <w:rFonts w:ascii="Arial" w:eastAsia="Arial" w:hAnsi="Arial" w:cs="Arial"/>
          <w:color w:val="171717" w:themeColor="background2" w:themeShade="1A"/>
        </w:rPr>
        <w:t>CATASTRO.</w:t>
      </w:r>
      <w:r w:rsidR="0069648A" w:rsidRPr="005A2309">
        <w:rPr>
          <w:rFonts w:ascii="Arial" w:eastAsia="Arial" w:hAnsi="Arial" w:cs="Arial"/>
          <w:color w:val="171717" w:themeColor="background2" w:themeShade="1A"/>
        </w:rPr>
        <w:t xml:space="preserve"> La Dirección de Catastro del Municipio de Saltillo</w:t>
      </w:r>
      <w:r w:rsidRPr="005A2309">
        <w:rPr>
          <w:rFonts w:ascii="Arial" w:eastAsia="Arial" w:hAnsi="Arial" w:cs="Arial"/>
          <w:color w:val="171717" w:themeColor="background2" w:themeShade="1A"/>
        </w:rPr>
        <w:t>,</w:t>
      </w:r>
      <w:r w:rsidRPr="005A2309">
        <w:rPr>
          <w:rFonts w:ascii="Arial" w:eastAsia="Arial" w:hAnsi="Arial" w:cs="Arial"/>
          <w:color w:val="171717" w:themeColor="background2" w:themeShade="1A"/>
          <w:spacing w:val="20"/>
        </w:rPr>
        <w:t xml:space="preserve"> </w:t>
      </w:r>
      <w:r w:rsidRPr="005A2309">
        <w:rPr>
          <w:rFonts w:ascii="Arial" w:eastAsia="Arial" w:hAnsi="Arial" w:cs="Arial"/>
          <w:color w:val="171717" w:themeColor="background2" w:themeShade="1A"/>
        </w:rPr>
        <w:t>Coahuila</w:t>
      </w:r>
      <w:r w:rsidRPr="005A2309">
        <w:rPr>
          <w:rFonts w:ascii="Arial" w:eastAsia="Arial" w:hAnsi="Arial" w:cs="Arial"/>
          <w:color w:val="171717" w:themeColor="background2" w:themeShade="1A"/>
          <w:spacing w:val="12"/>
        </w:rPr>
        <w:t xml:space="preserve"> 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>de</w:t>
      </w:r>
      <w:r w:rsidR="00EC7519"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</w:t>
      </w:r>
      <w:r w:rsidRPr="005A2309">
        <w:rPr>
          <w:rFonts w:ascii="Arial" w:eastAsia="Arial" w:hAnsi="Arial" w:cs="Arial"/>
          <w:color w:val="171717" w:themeColor="background2" w:themeShade="1A"/>
          <w:w w:val="102"/>
        </w:rPr>
        <w:t>Z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>a</w:t>
      </w:r>
      <w:r w:rsidRPr="005A2309">
        <w:rPr>
          <w:rFonts w:ascii="Arial" w:eastAsia="Arial" w:hAnsi="Arial" w:cs="Arial"/>
          <w:color w:val="171717" w:themeColor="background2" w:themeShade="1A"/>
          <w:w w:val="115"/>
        </w:rPr>
        <w:t>r</w:t>
      </w:r>
      <w:r w:rsidRPr="005A2309">
        <w:rPr>
          <w:rFonts w:ascii="Arial" w:eastAsia="Arial" w:hAnsi="Arial" w:cs="Arial"/>
          <w:color w:val="171717" w:themeColor="background2" w:themeShade="1A"/>
          <w:w w:val="94"/>
        </w:rPr>
        <w:t>a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>go</w:t>
      </w:r>
      <w:r w:rsidRPr="005A2309">
        <w:rPr>
          <w:rFonts w:ascii="Arial" w:eastAsia="Arial" w:hAnsi="Arial" w:cs="Arial"/>
          <w:color w:val="171717" w:themeColor="background2" w:themeShade="1A"/>
          <w:w w:val="115"/>
        </w:rPr>
        <w:t>z</w:t>
      </w:r>
      <w:r w:rsidRPr="005A2309">
        <w:rPr>
          <w:rFonts w:ascii="Arial" w:eastAsia="Arial" w:hAnsi="Arial" w:cs="Arial"/>
          <w:color w:val="171717" w:themeColor="background2" w:themeShade="1A"/>
          <w:w w:val="86"/>
        </w:rPr>
        <w:t>a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>;</w:t>
      </w:r>
    </w:p>
    <w:p w:rsidR="00320B1C" w:rsidRPr="005A2309" w:rsidRDefault="00320B1C" w:rsidP="00320B1C">
      <w:pPr>
        <w:pStyle w:val="Prrafodelista"/>
        <w:numPr>
          <w:ilvl w:val="0"/>
          <w:numId w:val="3"/>
        </w:numPr>
        <w:ind w:right="97"/>
        <w:jc w:val="both"/>
        <w:rPr>
          <w:rFonts w:ascii="Arial" w:eastAsia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color w:val="171717" w:themeColor="background2" w:themeShade="1A"/>
        </w:rPr>
        <w:t>DIRECCION DE DESARROLLO URBANO. La Dirección de Desarrollo Urbano del Municipio de Saltillo, Coahuila de Zaragoza;</w:t>
      </w:r>
    </w:p>
    <w:p w:rsidR="00320B1C" w:rsidRPr="005A2309" w:rsidRDefault="00320B1C" w:rsidP="00320B1C">
      <w:pPr>
        <w:pStyle w:val="Prrafodelista"/>
        <w:numPr>
          <w:ilvl w:val="0"/>
          <w:numId w:val="3"/>
        </w:numPr>
        <w:ind w:right="97"/>
        <w:jc w:val="both"/>
        <w:rPr>
          <w:rFonts w:ascii="Arial" w:eastAsia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color w:val="171717" w:themeColor="background2" w:themeShade="1A"/>
        </w:rPr>
        <w:t>ISAI. Impuesto Sobre Adquisición de Inmuebles;</w:t>
      </w:r>
    </w:p>
    <w:p w:rsidR="00320B1C" w:rsidRPr="005A2309" w:rsidRDefault="00320B1C" w:rsidP="00320B1C">
      <w:pPr>
        <w:pStyle w:val="Prrafodelista"/>
        <w:numPr>
          <w:ilvl w:val="0"/>
          <w:numId w:val="3"/>
        </w:numPr>
        <w:ind w:right="97"/>
        <w:jc w:val="both"/>
        <w:rPr>
          <w:rFonts w:ascii="Arial" w:eastAsia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color w:val="171717" w:themeColor="background2" w:themeShade="1A"/>
        </w:rPr>
        <w:t>LEY. La Ley General del Catastro y la Información Territorial para el Estado de Coahuila de Zaragoza;</w:t>
      </w:r>
    </w:p>
    <w:p w:rsidR="00320B1C" w:rsidRPr="005A2309" w:rsidRDefault="00320B1C" w:rsidP="00320B1C">
      <w:pPr>
        <w:pStyle w:val="Prrafodelista"/>
        <w:numPr>
          <w:ilvl w:val="0"/>
          <w:numId w:val="3"/>
        </w:numPr>
        <w:ind w:right="97"/>
        <w:jc w:val="both"/>
        <w:rPr>
          <w:rFonts w:ascii="Arial" w:eastAsia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color w:val="171717" w:themeColor="background2" w:themeShade="1A"/>
        </w:rPr>
        <w:t>LEY DE INGRESOS. La Ley de Ingresos del Municipio de Saltillo, Coahuila de Zaragoza;</w:t>
      </w:r>
    </w:p>
    <w:p w:rsidR="00320B1C" w:rsidRPr="005A2309" w:rsidRDefault="00320B1C" w:rsidP="00320B1C">
      <w:pPr>
        <w:pStyle w:val="Prrafodelista"/>
        <w:numPr>
          <w:ilvl w:val="0"/>
          <w:numId w:val="3"/>
        </w:numPr>
        <w:ind w:right="97"/>
        <w:jc w:val="both"/>
        <w:rPr>
          <w:rFonts w:ascii="Arial" w:eastAsia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color w:val="171717" w:themeColor="background2" w:themeShade="1A"/>
        </w:rPr>
        <w:t>MUNICIPIO. El Municipio de Saltillo, Coahuila de Zaragoza;</w:t>
      </w:r>
    </w:p>
    <w:p w:rsidR="00320B1C" w:rsidRPr="005A2309" w:rsidRDefault="00320B1C" w:rsidP="00320B1C">
      <w:pPr>
        <w:pStyle w:val="Prrafodelista"/>
        <w:numPr>
          <w:ilvl w:val="0"/>
          <w:numId w:val="3"/>
        </w:numPr>
        <w:ind w:right="97"/>
        <w:jc w:val="both"/>
        <w:rPr>
          <w:rFonts w:ascii="Arial" w:eastAsia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color w:val="171717" w:themeColor="background2" w:themeShade="1A"/>
        </w:rPr>
        <w:t>REGLAMENTO. El Presente Ordenamiento;</w:t>
      </w:r>
    </w:p>
    <w:p w:rsidR="00320B1C" w:rsidRPr="005A2309" w:rsidRDefault="00320B1C" w:rsidP="00320B1C">
      <w:pPr>
        <w:pStyle w:val="Prrafodelista"/>
        <w:numPr>
          <w:ilvl w:val="0"/>
          <w:numId w:val="3"/>
        </w:numPr>
        <w:ind w:right="97"/>
        <w:jc w:val="both"/>
        <w:rPr>
          <w:rFonts w:ascii="Arial" w:eastAsia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color w:val="171717" w:themeColor="background2" w:themeShade="1A"/>
        </w:rPr>
        <w:t>REGLAMENTO DE LA LEY. El Reglamento de la ley General del Catastro y la Información Territorial para el Estado de Coahuila de Zaragoza;</w:t>
      </w:r>
    </w:p>
    <w:p w:rsidR="00320B1C" w:rsidRPr="005A2309" w:rsidRDefault="00320B1C" w:rsidP="00320B1C">
      <w:pPr>
        <w:pStyle w:val="Prrafodelista"/>
        <w:numPr>
          <w:ilvl w:val="0"/>
          <w:numId w:val="3"/>
        </w:numPr>
        <w:ind w:right="97"/>
        <w:jc w:val="both"/>
        <w:rPr>
          <w:rFonts w:ascii="Arial" w:eastAsia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color w:val="171717" w:themeColor="background2" w:themeShade="1A"/>
        </w:rPr>
        <w:t>UTM. Sistema de Coordenadas Universal Transversal de Mercator.</w:t>
      </w:r>
    </w:p>
    <w:p w:rsidR="00B21865" w:rsidRPr="005A2309" w:rsidRDefault="00EC7519" w:rsidP="00320B1C">
      <w:pPr>
        <w:ind w:right="97"/>
        <w:jc w:val="both"/>
        <w:rPr>
          <w:rFonts w:ascii="Arial" w:eastAsia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="00B21865" w:rsidRPr="005A2309">
        <w:rPr>
          <w:rFonts w:ascii="Arial" w:eastAsia="Arial" w:hAnsi="Arial" w:cs="Arial"/>
          <w:b/>
          <w:color w:val="171717" w:themeColor="background2" w:themeShade="1A"/>
          <w:spacing w:val="14"/>
          <w:w w:val="104"/>
        </w:rPr>
        <w:t xml:space="preserve"> </w:t>
      </w:r>
      <w:r w:rsidR="00B21865" w:rsidRPr="005A2309">
        <w:rPr>
          <w:rFonts w:ascii="Arial" w:eastAsia="Arial" w:hAnsi="Arial" w:cs="Arial"/>
          <w:b/>
          <w:color w:val="171717" w:themeColor="background2" w:themeShade="1A"/>
          <w:w w:val="94"/>
        </w:rPr>
        <w:t>3</w:t>
      </w:r>
      <w:r w:rsidR="00B21865" w:rsidRPr="005A2309">
        <w:rPr>
          <w:rFonts w:ascii="Arial" w:eastAsia="Arial" w:hAnsi="Arial" w:cs="Arial"/>
          <w:b/>
          <w:color w:val="171717" w:themeColor="background2" w:themeShade="1A"/>
          <w:w w:val="69"/>
        </w:rPr>
        <w:t>.</w:t>
      </w:r>
      <w:r w:rsidR="00B21865" w:rsidRPr="005A2309">
        <w:rPr>
          <w:rFonts w:ascii="Arial" w:eastAsia="Arial" w:hAnsi="Arial" w:cs="Arial"/>
          <w:color w:val="171717" w:themeColor="background2" w:themeShade="1A"/>
          <w:w w:val="69"/>
        </w:rPr>
        <w:t xml:space="preserve"> </w:t>
      </w:r>
      <w:r w:rsidR="00B21865" w:rsidRPr="005A2309">
        <w:rPr>
          <w:rFonts w:ascii="Arial" w:eastAsia="Arial" w:hAnsi="Arial" w:cs="Arial"/>
          <w:color w:val="171717" w:themeColor="background2" w:themeShade="1A"/>
          <w:spacing w:val="31"/>
          <w:w w:val="69"/>
        </w:rPr>
        <w:t xml:space="preserve"> </w:t>
      </w:r>
      <w:r w:rsidR="00320B1C" w:rsidRPr="005A2309">
        <w:rPr>
          <w:rFonts w:ascii="Arial" w:eastAsia="Arial" w:hAnsi="Arial" w:cs="Arial"/>
          <w:color w:val="171717" w:themeColor="background2" w:themeShade="1A"/>
        </w:rPr>
        <w:t>La interpretación y aplicación del presente reglamento corresponde a las autoridades catastrales municipales, conforma a la competencia y atribuciones que en el mismo se establecen.</w:t>
      </w:r>
    </w:p>
    <w:p w:rsidR="00EC7519" w:rsidRPr="005A2309" w:rsidRDefault="00EC7519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3"/>
        </w:rPr>
        <w:t xml:space="preserve"> 4.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 Los actos y resoluciones en materia de catastro se </w:t>
      </w:r>
      <w:r w:rsidR="00D66834" w:rsidRPr="005A2309">
        <w:rPr>
          <w:rFonts w:ascii="Arial" w:eastAsia="Arial" w:hAnsi="Arial" w:cs="Arial"/>
          <w:color w:val="171717" w:themeColor="background2" w:themeShade="1A"/>
          <w:w w:val="103"/>
        </w:rPr>
        <w:t>emitirán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en la forma, </w:t>
      </w:r>
      <w:r w:rsidR="00D66834" w:rsidRPr="005A2309">
        <w:rPr>
          <w:rFonts w:ascii="Arial" w:eastAsia="Arial" w:hAnsi="Arial" w:cs="Arial"/>
          <w:color w:val="171717" w:themeColor="background2" w:themeShade="1A"/>
          <w:w w:val="103"/>
        </w:rPr>
        <w:t>términos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y procedimientos establecidos en la ley y el presente r</w:t>
      </w:r>
      <w:r w:rsidR="00CD7713" w:rsidRPr="005A2309">
        <w:rPr>
          <w:rFonts w:ascii="Arial" w:eastAsia="Arial" w:hAnsi="Arial" w:cs="Arial"/>
          <w:color w:val="171717" w:themeColor="background2" w:themeShade="1A"/>
          <w:w w:val="103"/>
        </w:rPr>
        <w:t>eglamento, a falta de disposición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expresa </w:t>
      </w:r>
      <w:r w:rsidR="00D66834" w:rsidRPr="005A2309">
        <w:rPr>
          <w:rFonts w:ascii="Arial" w:eastAsia="Arial" w:hAnsi="Arial" w:cs="Arial"/>
          <w:color w:val="171717" w:themeColor="background2" w:themeShade="1A"/>
          <w:w w:val="103"/>
        </w:rPr>
        <w:t>serán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aplicables supletoria</w:t>
      </w:r>
      <w:r w:rsidR="00CD7713" w:rsidRPr="005A2309">
        <w:rPr>
          <w:rFonts w:ascii="Arial" w:eastAsia="Arial" w:hAnsi="Arial" w:cs="Arial"/>
          <w:color w:val="171717" w:themeColor="background2" w:themeShade="1A"/>
          <w:w w:val="103"/>
        </w:rPr>
        <w:t>mente las disposiciones del Código Fiscal, o en su caso las del Código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Civil, ambos para el Estado de Coahuila de Zaragoza.</w:t>
      </w:r>
    </w:p>
    <w:p w:rsidR="0068114A" w:rsidRPr="005A2309" w:rsidRDefault="00EC7519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3"/>
        </w:rPr>
        <w:t xml:space="preserve"> 5.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Los derechos por servicios catastrales municipales </w:t>
      </w:r>
      <w:r w:rsidR="00D66834" w:rsidRPr="005A2309">
        <w:rPr>
          <w:rFonts w:ascii="Arial" w:eastAsia="Arial" w:hAnsi="Arial" w:cs="Arial"/>
          <w:color w:val="171717" w:themeColor="background2" w:themeShade="1A"/>
          <w:w w:val="103"/>
        </w:rPr>
        <w:t>estarán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previstos en las leyes fiscales correspondientes.</w:t>
      </w:r>
    </w:p>
    <w:p w:rsidR="00372ED4" w:rsidRPr="005A2309" w:rsidRDefault="00372ED4" w:rsidP="00372ED4">
      <w:pPr>
        <w:pStyle w:val="Sinespaciado"/>
        <w:rPr>
          <w:rFonts w:ascii="Arial" w:hAnsi="Arial" w:cs="Arial"/>
          <w:w w:val="103"/>
        </w:rPr>
      </w:pPr>
    </w:p>
    <w:p w:rsidR="00320B1C" w:rsidRPr="005A2309" w:rsidRDefault="00320B1C" w:rsidP="00372ED4">
      <w:pPr>
        <w:pStyle w:val="Sinespaciado"/>
        <w:jc w:val="center"/>
        <w:rPr>
          <w:rFonts w:ascii="Arial" w:hAnsi="Arial" w:cs="Arial"/>
          <w:b/>
          <w:w w:val="103"/>
        </w:rPr>
      </w:pPr>
    </w:p>
    <w:p w:rsidR="00CD7713" w:rsidRPr="005A2309" w:rsidRDefault="008F21CB" w:rsidP="00372ED4">
      <w:pPr>
        <w:pStyle w:val="Sinespaciado"/>
        <w:jc w:val="center"/>
        <w:rPr>
          <w:rFonts w:ascii="Arial" w:hAnsi="Arial" w:cs="Arial"/>
          <w:b/>
          <w:w w:val="103"/>
        </w:rPr>
      </w:pPr>
      <w:r w:rsidRPr="005A2309">
        <w:rPr>
          <w:rFonts w:ascii="Arial" w:hAnsi="Arial" w:cs="Arial"/>
          <w:b/>
          <w:w w:val="103"/>
        </w:rPr>
        <w:t>CAPÍ</w:t>
      </w:r>
      <w:r w:rsidR="00CD7713" w:rsidRPr="005A2309">
        <w:rPr>
          <w:rFonts w:ascii="Arial" w:hAnsi="Arial" w:cs="Arial"/>
          <w:b/>
          <w:w w:val="103"/>
        </w:rPr>
        <w:t>TULO I</w:t>
      </w:r>
    </w:p>
    <w:p w:rsidR="00CD7713" w:rsidRPr="005A2309" w:rsidRDefault="00CD7713" w:rsidP="00372ED4">
      <w:pPr>
        <w:pStyle w:val="Sinespaciado"/>
        <w:jc w:val="center"/>
        <w:rPr>
          <w:rFonts w:ascii="Arial" w:hAnsi="Arial" w:cs="Arial"/>
          <w:b/>
          <w:w w:val="103"/>
        </w:rPr>
      </w:pPr>
      <w:r w:rsidRPr="005A2309">
        <w:rPr>
          <w:rFonts w:ascii="Arial" w:hAnsi="Arial" w:cs="Arial"/>
          <w:b/>
          <w:w w:val="103"/>
        </w:rPr>
        <w:t>DE LAS AUTORIDADES MUNICIPALES EN MATERIA DE CATASTRO</w:t>
      </w:r>
    </w:p>
    <w:p w:rsidR="00372ED4" w:rsidRPr="005A2309" w:rsidRDefault="00372ED4" w:rsidP="00372ED4">
      <w:pPr>
        <w:pStyle w:val="Sinespaciado"/>
        <w:jc w:val="center"/>
        <w:rPr>
          <w:rFonts w:ascii="Arial" w:hAnsi="Arial" w:cs="Arial"/>
          <w:b/>
          <w:w w:val="103"/>
        </w:rPr>
      </w:pPr>
    </w:p>
    <w:p w:rsidR="0068114A" w:rsidRPr="005A2309" w:rsidRDefault="0068114A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3"/>
        </w:rPr>
        <w:t xml:space="preserve"> 6.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Son autoridades en materia de Catastro en el Municipio:</w:t>
      </w:r>
    </w:p>
    <w:p w:rsidR="008F21CB" w:rsidRPr="005A2309" w:rsidRDefault="0068114A" w:rsidP="008F21CB">
      <w:pPr>
        <w:pStyle w:val="Prrafodelista"/>
        <w:numPr>
          <w:ilvl w:val="0"/>
          <w:numId w:val="4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>El Presidente Municipal;</w:t>
      </w:r>
    </w:p>
    <w:p w:rsidR="0068114A" w:rsidRPr="005A2309" w:rsidRDefault="0068114A" w:rsidP="00372ED4">
      <w:pPr>
        <w:pStyle w:val="Prrafodelista"/>
        <w:numPr>
          <w:ilvl w:val="0"/>
          <w:numId w:val="4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>El Tesorero Municipal; y</w:t>
      </w:r>
    </w:p>
    <w:p w:rsidR="0068114A" w:rsidRPr="005A2309" w:rsidRDefault="00B067E6" w:rsidP="00372ED4">
      <w:pPr>
        <w:pStyle w:val="Prrafodelista"/>
        <w:numPr>
          <w:ilvl w:val="0"/>
          <w:numId w:val="4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>El Titular de la Dirección</w:t>
      </w:r>
      <w:r w:rsidR="0068114A"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de Catastro del municipio.</w:t>
      </w:r>
    </w:p>
    <w:p w:rsidR="00372ED4" w:rsidRPr="005A2309" w:rsidRDefault="00372ED4" w:rsidP="00372ED4">
      <w:pPr>
        <w:pStyle w:val="Prrafodelista"/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</w:p>
    <w:p w:rsidR="0068114A" w:rsidRPr="005A2309" w:rsidRDefault="008F21CB" w:rsidP="00372ED4">
      <w:pPr>
        <w:pStyle w:val="Sinespaciado"/>
        <w:jc w:val="center"/>
        <w:rPr>
          <w:rFonts w:ascii="Arial" w:hAnsi="Arial" w:cs="Arial"/>
          <w:b/>
          <w:w w:val="103"/>
        </w:rPr>
      </w:pPr>
      <w:r w:rsidRPr="005A2309">
        <w:rPr>
          <w:rFonts w:ascii="Arial" w:hAnsi="Arial" w:cs="Arial"/>
          <w:b/>
          <w:w w:val="103"/>
        </w:rPr>
        <w:t>TÍ</w:t>
      </w:r>
      <w:r w:rsidR="0068114A" w:rsidRPr="005A2309">
        <w:rPr>
          <w:rFonts w:ascii="Arial" w:hAnsi="Arial" w:cs="Arial"/>
          <w:b/>
          <w:w w:val="103"/>
        </w:rPr>
        <w:t>TULO II</w:t>
      </w:r>
    </w:p>
    <w:p w:rsidR="0068114A" w:rsidRPr="005A2309" w:rsidRDefault="0068114A" w:rsidP="00372ED4">
      <w:pPr>
        <w:pStyle w:val="Sinespaciado"/>
        <w:jc w:val="center"/>
        <w:rPr>
          <w:rFonts w:ascii="Arial" w:hAnsi="Arial" w:cs="Arial"/>
          <w:b/>
          <w:w w:val="103"/>
        </w:rPr>
      </w:pPr>
      <w:r w:rsidRPr="005A2309">
        <w:rPr>
          <w:rFonts w:ascii="Arial" w:hAnsi="Arial" w:cs="Arial"/>
          <w:b/>
          <w:w w:val="103"/>
        </w:rPr>
        <w:t>DE LA ORGANIZACIÓN Y FUNCIONAMIENTO DEL CATASTRO MUNICIPAL</w:t>
      </w:r>
    </w:p>
    <w:p w:rsidR="0068114A" w:rsidRPr="005A2309" w:rsidRDefault="008F21CB" w:rsidP="00372ED4">
      <w:pPr>
        <w:pStyle w:val="Sinespaciado"/>
        <w:jc w:val="center"/>
        <w:rPr>
          <w:rFonts w:ascii="Arial" w:hAnsi="Arial" w:cs="Arial"/>
          <w:b/>
          <w:w w:val="103"/>
        </w:rPr>
      </w:pPr>
      <w:r w:rsidRPr="005A2309">
        <w:rPr>
          <w:rFonts w:ascii="Arial" w:hAnsi="Arial" w:cs="Arial"/>
          <w:b/>
          <w:w w:val="103"/>
        </w:rPr>
        <w:t>CAPÍ</w:t>
      </w:r>
      <w:r w:rsidR="0068114A" w:rsidRPr="005A2309">
        <w:rPr>
          <w:rFonts w:ascii="Arial" w:hAnsi="Arial" w:cs="Arial"/>
          <w:b/>
          <w:w w:val="103"/>
        </w:rPr>
        <w:t>TULO I</w:t>
      </w:r>
    </w:p>
    <w:p w:rsidR="0068114A" w:rsidRPr="005A2309" w:rsidRDefault="0068114A" w:rsidP="00372ED4">
      <w:pPr>
        <w:pStyle w:val="Sinespaciado"/>
        <w:jc w:val="center"/>
        <w:rPr>
          <w:rFonts w:ascii="Arial" w:hAnsi="Arial" w:cs="Arial"/>
          <w:b/>
          <w:w w:val="103"/>
        </w:rPr>
      </w:pPr>
      <w:r w:rsidRPr="005A2309">
        <w:rPr>
          <w:rFonts w:ascii="Arial" w:hAnsi="Arial" w:cs="Arial"/>
          <w:b/>
          <w:w w:val="103"/>
        </w:rPr>
        <w:t>DE LA ORGANIZACIÓN DEL CATASTRO MUNICIPAL</w:t>
      </w:r>
    </w:p>
    <w:p w:rsidR="0068114A" w:rsidRPr="005A2309" w:rsidRDefault="0068114A" w:rsidP="0068114A">
      <w:pPr>
        <w:spacing w:line="270" w:lineRule="auto"/>
        <w:ind w:right="-26"/>
        <w:rPr>
          <w:rFonts w:ascii="Arial" w:eastAsia="Arial" w:hAnsi="Arial" w:cs="Arial"/>
          <w:b/>
          <w:color w:val="171717" w:themeColor="background2" w:themeShade="1A"/>
          <w:w w:val="103"/>
        </w:rPr>
      </w:pPr>
    </w:p>
    <w:p w:rsidR="0068114A" w:rsidRPr="005A2309" w:rsidRDefault="0068114A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3"/>
        </w:rPr>
        <w:t xml:space="preserve">  7.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El Catastro del municipio estará integrado por las áreas y el personal técnico y administrativo necesario para dar cumplimiento a los objetivos establecidos en la Ley, en el Reglamento de la Ley y en el presente Reglamento.</w:t>
      </w:r>
    </w:p>
    <w:p w:rsidR="0068114A" w:rsidRPr="005A2309" w:rsidRDefault="0068114A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3"/>
        </w:rPr>
        <w:t xml:space="preserve"> 8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>. La Dirección de Catastro tendrá las siguientes atribuciones:</w:t>
      </w:r>
      <w:r w:rsidR="008F21CB"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</w:t>
      </w:r>
    </w:p>
    <w:p w:rsidR="00B067E6" w:rsidRPr="005A2309" w:rsidRDefault="0068114A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Planear, coordinar, administrar y evaluar los programas que se elaboren en materia catastral; </w:t>
      </w:r>
    </w:p>
    <w:p w:rsidR="0068114A" w:rsidRPr="005A2309" w:rsidRDefault="0068114A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Definir y ejecutar las normas técnicas y administrativas para </w:t>
      </w:r>
      <w:r w:rsidR="00B067E6" w:rsidRPr="005A2309">
        <w:rPr>
          <w:rFonts w:ascii="Arial" w:eastAsia="Arial" w:hAnsi="Arial" w:cs="Arial"/>
          <w:color w:val="171717" w:themeColor="background2" w:themeShade="1A"/>
          <w:w w:val="103"/>
        </w:rPr>
        <w:t>la identificación y registro, valuación, reevaluación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  </w:t>
      </w:r>
      <w:r w:rsidR="00B067E6" w:rsidRPr="005A2309">
        <w:rPr>
          <w:rFonts w:ascii="Arial" w:eastAsia="Arial" w:hAnsi="Arial" w:cs="Arial"/>
          <w:color w:val="171717" w:themeColor="background2" w:themeShade="1A"/>
          <w:w w:val="103"/>
        </w:rPr>
        <w:t>y deslinde de los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  </w:t>
      </w:r>
      <w:r w:rsidR="00B067E6" w:rsidRPr="005A2309">
        <w:rPr>
          <w:rFonts w:ascii="Arial" w:eastAsia="Arial" w:hAnsi="Arial" w:cs="Arial"/>
          <w:color w:val="171717" w:themeColor="background2" w:themeShade="1A"/>
          <w:w w:val="103"/>
        </w:rPr>
        <w:t>bienes inmuebles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  </w:t>
      </w:r>
      <w:r w:rsidR="00B067E6" w:rsidRPr="005A2309">
        <w:rPr>
          <w:rFonts w:ascii="Arial" w:eastAsia="Arial" w:hAnsi="Arial" w:cs="Arial"/>
          <w:color w:val="171717" w:themeColor="background2" w:themeShade="1A"/>
          <w:w w:val="103"/>
        </w:rPr>
        <w:t>ubicados en el territorio del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municipio;</w:t>
      </w:r>
    </w:p>
    <w:p w:rsidR="00B067E6" w:rsidRPr="005A2309" w:rsidRDefault="0068114A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>Formu</w:t>
      </w:r>
      <w:r w:rsidR="00B067E6" w:rsidRPr="005A2309">
        <w:rPr>
          <w:rFonts w:ascii="Arial" w:eastAsia="Arial" w:hAnsi="Arial" w:cs="Arial"/>
          <w:color w:val="171717" w:themeColor="background2" w:themeShade="1A"/>
          <w:w w:val="103"/>
        </w:rPr>
        <w:t>lar los proyectos de zonificación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catastral y valores </w:t>
      </w:r>
      <w:r w:rsidR="00B067E6" w:rsidRPr="005A2309">
        <w:rPr>
          <w:rFonts w:ascii="Arial" w:eastAsia="Arial" w:hAnsi="Arial" w:cs="Arial"/>
          <w:color w:val="171717" w:themeColor="background2" w:themeShade="1A"/>
          <w:w w:val="103"/>
        </w:rPr>
        <w:t>unitarios de suelo y construcción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; </w:t>
      </w:r>
    </w:p>
    <w:p w:rsidR="0068114A" w:rsidRPr="005A2309" w:rsidRDefault="0068114A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>Ejecutar coordinadamente con las dependencias del Ejecutivo Estatal y Federal los estudios</w:t>
      </w:r>
      <w:r w:rsidR="00B067E6"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para determinar los </w:t>
      </w:r>
      <w:r w:rsidR="00B067E6" w:rsidRPr="005A2309">
        <w:rPr>
          <w:rFonts w:ascii="Arial" w:eastAsia="Arial" w:hAnsi="Arial" w:cs="Arial"/>
          <w:color w:val="171717" w:themeColor="background2" w:themeShade="1A"/>
          <w:w w:val="103"/>
        </w:rPr>
        <w:t>límites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del municipio;</w:t>
      </w:r>
    </w:p>
    <w:p w:rsidR="0068114A" w:rsidRPr="005A2309" w:rsidRDefault="00372ED4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>I</w:t>
      </w:r>
      <w:r w:rsidR="00B067E6" w:rsidRPr="005A2309">
        <w:rPr>
          <w:rFonts w:ascii="Arial" w:eastAsia="Arial" w:hAnsi="Arial" w:cs="Arial"/>
          <w:color w:val="171717" w:themeColor="background2" w:themeShade="1A"/>
          <w:w w:val="103"/>
        </w:rPr>
        <w:t>ntegrar el padrón</w:t>
      </w:r>
      <w:r w:rsidR="0068114A"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de propietarios;</w:t>
      </w:r>
    </w:p>
    <w:p w:rsidR="00B067E6" w:rsidRPr="005A2309" w:rsidRDefault="00372ED4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>I</w:t>
      </w:r>
      <w:r w:rsidR="00B067E6" w:rsidRPr="005A2309">
        <w:rPr>
          <w:rFonts w:ascii="Arial" w:eastAsia="Arial" w:hAnsi="Arial" w:cs="Arial"/>
          <w:color w:val="171717" w:themeColor="background2" w:themeShade="1A"/>
          <w:w w:val="103"/>
        </w:rPr>
        <w:t>ntegrar</w:t>
      </w:r>
      <w:r w:rsidR="0068114A" w:rsidRPr="005A2309">
        <w:rPr>
          <w:rFonts w:ascii="Arial" w:eastAsia="Arial" w:hAnsi="Arial" w:cs="Arial"/>
          <w:color w:val="171717" w:themeColor="background2" w:themeShade="1A"/>
          <w:w w:val="103"/>
        </w:rPr>
        <w:t>, cl</w:t>
      </w:r>
      <w:r w:rsidR="00B067E6" w:rsidRPr="005A2309">
        <w:rPr>
          <w:rFonts w:ascii="Arial" w:eastAsia="Arial" w:hAnsi="Arial" w:cs="Arial"/>
          <w:color w:val="171717" w:themeColor="background2" w:themeShade="1A"/>
          <w:w w:val="103"/>
        </w:rPr>
        <w:t>asificar y ordenar la información</w:t>
      </w:r>
      <w:r w:rsidR="0068114A"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catastral del municipio; </w:t>
      </w:r>
    </w:p>
    <w:p w:rsidR="00B067E6" w:rsidRPr="005A2309" w:rsidRDefault="0068114A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Elaborar y mantener actualizada la </w:t>
      </w:r>
      <w:r w:rsidR="00B067E6" w:rsidRPr="005A2309">
        <w:rPr>
          <w:rFonts w:ascii="Arial" w:eastAsia="Arial" w:hAnsi="Arial" w:cs="Arial"/>
          <w:color w:val="171717" w:themeColor="background2" w:themeShade="1A"/>
          <w:w w:val="103"/>
        </w:rPr>
        <w:t>cartografía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del municipio;</w:t>
      </w:r>
    </w:p>
    <w:p w:rsidR="00B067E6" w:rsidRPr="005A2309" w:rsidRDefault="00B067E6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>Conocer y registrar oportunamente los cambios que se operen en la propiedad inmobiliaria y que alteren los datos que integran la inscripción catastral mantenerlo actualizado;</w:t>
      </w:r>
    </w:p>
    <w:p w:rsidR="00B067E6" w:rsidRPr="005A2309" w:rsidRDefault="00B067E6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>Conocer la localización de cada predio;</w:t>
      </w:r>
    </w:p>
    <w:p w:rsidR="00B067E6" w:rsidRPr="005A2309" w:rsidRDefault="00B067E6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>Determinar el valor catastral correspondiente a cada bien inmueble y actualizarlo con base en los valores unitarios de suelo y construcción autorizados;</w:t>
      </w:r>
    </w:p>
    <w:p w:rsidR="00B067E6" w:rsidRPr="005A2309" w:rsidRDefault="00B067E6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>Ordenar las inspecciones a los predios para verificar los datos proporcionados por los propietarios en sus manifestaciones, así como para obt</w:t>
      </w:r>
      <w:r w:rsidR="003003C7" w:rsidRPr="005A2309">
        <w:rPr>
          <w:rFonts w:ascii="Arial" w:eastAsia="Arial" w:hAnsi="Arial" w:cs="Arial"/>
          <w:color w:val="171717" w:themeColor="background2" w:themeShade="1A"/>
          <w:w w:val="103"/>
        </w:rPr>
        <w:t>ener la información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de las características del suelo y sus construcciones;</w:t>
      </w:r>
    </w:p>
    <w:p w:rsidR="00B067E6" w:rsidRPr="005A2309" w:rsidRDefault="00B067E6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>Registrar oportunamente los cambios que operen en los bienes inmuebles;</w:t>
      </w:r>
    </w:p>
    <w:p w:rsidR="00B067E6" w:rsidRPr="005A2309" w:rsidRDefault="00B067E6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lastRenderedPageBreak/>
        <w:t>Elaborar los instructivos que sean necesarios y someterlos a la aprobación del Presidente Municipal, así como proponer los cambios que mejoren el sistema catastral vigente;</w:t>
      </w:r>
    </w:p>
    <w:p w:rsidR="00D76800" w:rsidRPr="005A2309" w:rsidRDefault="00B067E6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>Resolver las dudas que</w:t>
      </w:r>
      <w:r w:rsidR="003003C7"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se susciten en la interpretación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y </w:t>
      </w:r>
      <w:r w:rsidR="003003C7" w:rsidRPr="005A2309">
        <w:rPr>
          <w:rFonts w:ascii="Arial" w:eastAsia="Arial" w:hAnsi="Arial" w:cs="Arial"/>
          <w:color w:val="171717" w:themeColor="background2" w:themeShade="1A"/>
          <w:w w:val="103"/>
        </w:rPr>
        <w:t>aplicación</w:t>
      </w:r>
      <w:r w:rsidR="00D76800"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de este Reglamento</w:t>
      </w:r>
    </w:p>
    <w:p w:rsidR="00D76800" w:rsidRPr="005A2309" w:rsidRDefault="00B067E6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Suscribir los documentos oficiales </w:t>
      </w:r>
      <w:r w:rsidR="003003C7" w:rsidRPr="005A2309">
        <w:rPr>
          <w:rFonts w:ascii="Arial" w:eastAsia="Arial" w:hAnsi="Arial" w:cs="Arial"/>
          <w:color w:val="171717" w:themeColor="background2" w:themeShade="1A"/>
          <w:w w:val="103"/>
        </w:rPr>
        <w:t>expedidos por la propia Dirección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de Catastro;</w:t>
      </w:r>
    </w:p>
    <w:p w:rsidR="00B067E6" w:rsidRPr="005A2309" w:rsidRDefault="00B067E6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Delegar a los titulares de las diversas </w:t>
      </w:r>
      <w:r w:rsidR="00D76800" w:rsidRPr="005A2309">
        <w:rPr>
          <w:rFonts w:ascii="Arial" w:eastAsia="Arial" w:hAnsi="Arial" w:cs="Arial"/>
          <w:color w:val="171717" w:themeColor="background2" w:themeShade="1A"/>
          <w:w w:val="103"/>
        </w:rPr>
        <w:t>áreas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del Catastro, </w:t>
      </w:r>
      <w:r w:rsidR="00D76800" w:rsidRPr="005A2309">
        <w:rPr>
          <w:rFonts w:ascii="Arial" w:eastAsia="Arial" w:hAnsi="Arial" w:cs="Arial"/>
          <w:color w:val="171717" w:themeColor="background2" w:themeShade="1A"/>
          <w:w w:val="103"/>
        </w:rPr>
        <w:t>según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sea el caso, las firmas de los documentos que por los servicios solicitados se hayan realizado, y</w:t>
      </w:r>
    </w:p>
    <w:p w:rsidR="00B067E6" w:rsidRPr="005A2309" w:rsidRDefault="00B067E6" w:rsidP="00372ED4">
      <w:pPr>
        <w:pStyle w:val="Prrafodelista"/>
        <w:numPr>
          <w:ilvl w:val="0"/>
          <w:numId w:val="6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Las </w:t>
      </w:r>
      <w:r w:rsidR="00D76800" w:rsidRPr="005A2309">
        <w:rPr>
          <w:rFonts w:ascii="Arial" w:eastAsia="Arial" w:hAnsi="Arial" w:cs="Arial"/>
          <w:color w:val="171717" w:themeColor="background2" w:themeShade="1A"/>
          <w:w w:val="103"/>
        </w:rPr>
        <w:t>demás que</w:t>
      </w:r>
      <w:r w:rsidR="00050B88"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le señalen la Ley, su Reglamento,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</w:t>
      </w:r>
      <w:r w:rsidR="00050B88" w:rsidRPr="005A2309">
        <w:rPr>
          <w:rFonts w:ascii="Arial" w:eastAsia="Arial" w:hAnsi="Arial" w:cs="Arial"/>
          <w:color w:val="171717" w:themeColor="background2" w:themeShade="1A"/>
          <w:w w:val="103"/>
        </w:rPr>
        <w:t>el presente ordenamiento y otras d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>isposiciones.</w:t>
      </w:r>
    </w:p>
    <w:p w:rsidR="00050B88" w:rsidRPr="005A2309" w:rsidRDefault="008F21CB" w:rsidP="00050B88">
      <w:pPr>
        <w:spacing w:line="270" w:lineRule="auto"/>
        <w:ind w:left="360" w:right="-26"/>
        <w:jc w:val="center"/>
        <w:rPr>
          <w:rFonts w:ascii="Arial" w:eastAsia="Arial" w:hAnsi="Arial" w:cs="Arial"/>
          <w:b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3"/>
        </w:rPr>
        <w:t>CAPÍ</w:t>
      </w:r>
      <w:r w:rsidR="00050B88" w:rsidRPr="005A2309">
        <w:rPr>
          <w:rFonts w:ascii="Arial" w:eastAsia="Arial" w:hAnsi="Arial" w:cs="Arial"/>
          <w:b/>
          <w:color w:val="171717" w:themeColor="background2" w:themeShade="1A"/>
          <w:w w:val="103"/>
        </w:rPr>
        <w:t>TULO II</w:t>
      </w:r>
    </w:p>
    <w:p w:rsidR="00050B88" w:rsidRPr="005A2309" w:rsidRDefault="00050B88" w:rsidP="00050B88">
      <w:pPr>
        <w:spacing w:line="270" w:lineRule="auto"/>
        <w:ind w:left="360" w:right="-26"/>
        <w:jc w:val="center"/>
        <w:rPr>
          <w:rFonts w:ascii="Arial" w:eastAsia="Arial" w:hAnsi="Arial" w:cs="Arial"/>
          <w:b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3"/>
        </w:rPr>
        <w:t>DEL FUNCIONAMIENTO DEL CATASTRO MUNICIPAL</w:t>
      </w:r>
    </w:p>
    <w:p w:rsidR="00050B88" w:rsidRPr="005A2309" w:rsidRDefault="00050B88" w:rsidP="00372ED4">
      <w:pPr>
        <w:pStyle w:val="Sinespaciado"/>
        <w:rPr>
          <w:rFonts w:ascii="Arial" w:hAnsi="Arial" w:cs="Arial"/>
          <w:w w:val="103"/>
        </w:rPr>
      </w:pPr>
    </w:p>
    <w:p w:rsidR="00050B88" w:rsidRPr="005A2309" w:rsidRDefault="00050B88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3"/>
        </w:rPr>
        <w:t xml:space="preserve"> 9.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El personal técnico y administrativo de la Dirección de Catastro atenderá al público con diligencia, probidad, eficiencia y responsabilidad y con estricto apego a lo que disponen las normas sobre la materia.</w:t>
      </w:r>
    </w:p>
    <w:p w:rsidR="00372ED4" w:rsidRPr="005A2309" w:rsidRDefault="00372ED4" w:rsidP="00372ED4">
      <w:pPr>
        <w:pStyle w:val="Sinespaciado"/>
        <w:rPr>
          <w:rFonts w:ascii="Arial" w:hAnsi="Arial" w:cs="Arial"/>
          <w:w w:val="103"/>
        </w:rPr>
      </w:pPr>
    </w:p>
    <w:p w:rsidR="00050B88" w:rsidRPr="005A2309" w:rsidRDefault="008F21CB" w:rsidP="00372ED4">
      <w:pPr>
        <w:pStyle w:val="Sinespaciado"/>
        <w:jc w:val="center"/>
        <w:rPr>
          <w:rFonts w:ascii="Arial" w:hAnsi="Arial" w:cs="Arial"/>
          <w:b/>
          <w:w w:val="103"/>
        </w:rPr>
      </w:pPr>
      <w:r w:rsidRPr="005A2309">
        <w:rPr>
          <w:rFonts w:ascii="Arial" w:hAnsi="Arial" w:cs="Arial"/>
          <w:b/>
          <w:w w:val="103"/>
        </w:rPr>
        <w:t>T</w:t>
      </w:r>
      <w:r w:rsidRPr="005A2309">
        <w:rPr>
          <w:rFonts w:ascii="Arial" w:eastAsia="Arial" w:hAnsi="Arial" w:cs="Arial"/>
          <w:b/>
          <w:color w:val="171717" w:themeColor="background2" w:themeShade="1A"/>
          <w:w w:val="103"/>
        </w:rPr>
        <w:t>Í</w:t>
      </w:r>
      <w:r w:rsidR="00050B88" w:rsidRPr="005A2309">
        <w:rPr>
          <w:rFonts w:ascii="Arial" w:hAnsi="Arial" w:cs="Arial"/>
          <w:b/>
          <w:w w:val="103"/>
        </w:rPr>
        <w:t>TULO II</w:t>
      </w:r>
    </w:p>
    <w:p w:rsidR="00050B88" w:rsidRPr="005A2309" w:rsidRDefault="00050B88" w:rsidP="00372ED4">
      <w:pPr>
        <w:pStyle w:val="Sinespaciado"/>
        <w:jc w:val="center"/>
        <w:rPr>
          <w:rFonts w:ascii="Arial" w:hAnsi="Arial" w:cs="Arial"/>
          <w:b/>
          <w:w w:val="103"/>
        </w:rPr>
      </w:pPr>
      <w:r w:rsidRPr="005A2309">
        <w:rPr>
          <w:rFonts w:ascii="Arial" w:hAnsi="Arial" w:cs="Arial"/>
          <w:b/>
          <w:w w:val="103"/>
        </w:rPr>
        <w:t>DE LA OPERACIÓN DEL CATASTRO MUNICIPAL</w:t>
      </w:r>
    </w:p>
    <w:p w:rsidR="00050B88" w:rsidRPr="005A2309" w:rsidRDefault="008F21CB" w:rsidP="00372ED4">
      <w:pPr>
        <w:pStyle w:val="Sinespaciado"/>
        <w:jc w:val="center"/>
        <w:rPr>
          <w:rFonts w:ascii="Arial" w:hAnsi="Arial" w:cs="Arial"/>
          <w:b/>
          <w:w w:val="103"/>
        </w:rPr>
      </w:pPr>
      <w:r w:rsidRPr="005A2309">
        <w:rPr>
          <w:rFonts w:ascii="Arial" w:hAnsi="Arial" w:cs="Arial"/>
          <w:b/>
          <w:w w:val="103"/>
        </w:rPr>
        <w:t>CAP</w:t>
      </w:r>
      <w:r w:rsidRPr="005A2309">
        <w:rPr>
          <w:rFonts w:ascii="Arial" w:eastAsia="Arial" w:hAnsi="Arial" w:cs="Arial"/>
          <w:b/>
          <w:color w:val="171717" w:themeColor="background2" w:themeShade="1A"/>
          <w:w w:val="103"/>
        </w:rPr>
        <w:t>Í</w:t>
      </w:r>
      <w:r w:rsidR="00050B88" w:rsidRPr="005A2309">
        <w:rPr>
          <w:rFonts w:ascii="Arial" w:hAnsi="Arial" w:cs="Arial"/>
          <w:b/>
          <w:w w:val="103"/>
        </w:rPr>
        <w:t>TULO I</w:t>
      </w:r>
    </w:p>
    <w:p w:rsidR="00050B88" w:rsidRPr="005A2309" w:rsidRDefault="00050B88" w:rsidP="00372ED4">
      <w:pPr>
        <w:pStyle w:val="Sinespaciado"/>
        <w:jc w:val="center"/>
        <w:rPr>
          <w:rFonts w:ascii="Arial" w:hAnsi="Arial" w:cs="Arial"/>
          <w:b/>
          <w:w w:val="103"/>
        </w:rPr>
      </w:pPr>
      <w:r w:rsidRPr="005A2309">
        <w:rPr>
          <w:rFonts w:ascii="Arial" w:hAnsi="Arial" w:cs="Arial"/>
          <w:b/>
          <w:w w:val="103"/>
        </w:rPr>
        <w:t>DE LOS PROCEDIMIENTOS OPERATIVOS</w:t>
      </w:r>
    </w:p>
    <w:p w:rsidR="00372ED4" w:rsidRPr="005A2309" w:rsidRDefault="00372ED4" w:rsidP="00372ED4">
      <w:pPr>
        <w:pStyle w:val="Sinespaciado"/>
        <w:jc w:val="center"/>
        <w:rPr>
          <w:rFonts w:ascii="Arial" w:hAnsi="Arial" w:cs="Arial"/>
          <w:b/>
          <w:w w:val="103"/>
        </w:rPr>
      </w:pPr>
    </w:p>
    <w:p w:rsidR="00372ED4" w:rsidRPr="005A2309" w:rsidRDefault="00372ED4" w:rsidP="00372ED4">
      <w:pPr>
        <w:pStyle w:val="Sinespaciado"/>
        <w:jc w:val="center"/>
        <w:rPr>
          <w:rFonts w:ascii="Arial" w:hAnsi="Arial" w:cs="Arial"/>
          <w:b/>
          <w:w w:val="103"/>
        </w:rPr>
      </w:pPr>
    </w:p>
    <w:p w:rsidR="00050B88" w:rsidRPr="005A2309" w:rsidRDefault="00050B88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3"/>
        </w:rPr>
        <w:t xml:space="preserve"> 10.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 Todos los bienes inmuebles ubicados en el territorio del municipio deberán inscribirse en la Dirección de Catastro, señalándose</w:t>
      </w:r>
      <w:r w:rsidR="00FF39A4"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su ubicación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>, sus características físicas, su uso y su valor. Se determinarán también los datos estadísticos de dichos predios para cumplir</w:t>
      </w:r>
      <w:r w:rsidR="008F21CB"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>los objetivos del c</w:t>
      </w:r>
      <w:r w:rsidR="00FF39A4" w:rsidRPr="005A2309">
        <w:rPr>
          <w:rFonts w:ascii="Arial" w:eastAsia="Arial" w:hAnsi="Arial" w:cs="Arial"/>
          <w:color w:val="171717" w:themeColor="background2" w:themeShade="1A"/>
          <w:w w:val="103"/>
        </w:rPr>
        <w:t>atastro. En caso de actualización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de datos, </w:t>
      </w:r>
      <w:r w:rsidR="00FF39A4" w:rsidRPr="005A2309">
        <w:rPr>
          <w:rFonts w:ascii="Arial" w:eastAsia="Arial" w:hAnsi="Arial" w:cs="Arial"/>
          <w:color w:val="171717" w:themeColor="background2" w:themeShade="1A"/>
          <w:w w:val="103"/>
        </w:rPr>
        <w:t>deberá anotarse en el propio padrón cualquier modificación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a las </w:t>
      </w:r>
      <w:r w:rsidR="00FF39A4" w:rsidRPr="005A2309">
        <w:rPr>
          <w:rFonts w:ascii="Arial" w:eastAsia="Arial" w:hAnsi="Arial" w:cs="Arial"/>
          <w:color w:val="171717" w:themeColor="background2" w:themeShade="1A"/>
          <w:w w:val="103"/>
        </w:rPr>
        <w:t>características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de los bienes inmuebles.</w:t>
      </w:r>
    </w:p>
    <w:p w:rsidR="00050B88" w:rsidRPr="005A2309" w:rsidRDefault="00050B88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3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3"/>
        </w:rPr>
        <w:t xml:space="preserve">  11.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 </w:t>
      </w:r>
      <w:r w:rsidR="00FF39A4"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Para la integración y actualización del Padrón Catastral del municipio, 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se </w:t>
      </w:r>
      <w:r w:rsidR="00FF39A4" w:rsidRPr="005A2309">
        <w:rPr>
          <w:rFonts w:ascii="Arial" w:eastAsia="Arial" w:hAnsi="Arial" w:cs="Arial"/>
          <w:color w:val="171717" w:themeColor="background2" w:themeShade="1A"/>
          <w:w w:val="103"/>
        </w:rPr>
        <w:t>aplicarán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 las disposiciones conducentes establecidas en la Ley y el Reglamento de la Ley, la Ley de Asentamientos Hu</w:t>
      </w:r>
      <w:r w:rsidR="00FF39A4"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manos del Estado de Coahuila, 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el </w:t>
      </w:r>
      <w:r w:rsidR="00FF39A4" w:rsidRPr="005A2309">
        <w:rPr>
          <w:rFonts w:ascii="Arial" w:eastAsia="Arial" w:hAnsi="Arial" w:cs="Arial"/>
          <w:color w:val="171717" w:themeColor="background2" w:themeShade="1A"/>
          <w:w w:val="103"/>
        </w:rPr>
        <w:t xml:space="preserve">Reglamento de Desarrollo Urbano y Construcciones </w:t>
      </w:r>
      <w:r w:rsidRPr="005A2309">
        <w:rPr>
          <w:rFonts w:ascii="Arial" w:eastAsia="Arial" w:hAnsi="Arial" w:cs="Arial"/>
          <w:color w:val="171717" w:themeColor="background2" w:themeShade="1A"/>
          <w:w w:val="103"/>
        </w:rPr>
        <w:t>para el Municipio de Saltillo Coahuila y el presente Reglamento.</w:t>
      </w:r>
    </w:p>
    <w:p w:rsidR="00FF39A4" w:rsidRPr="005A2309" w:rsidRDefault="00050B88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</w:t>
      </w:r>
      <w:r w:rsidR="00FF39A4"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12.</w:t>
      </w:r>
      <w:r w:rsidR="00FF39A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 La Dirección, determinara y asignará el valor catastral que corresponda a cada uno de los inmuebles ubicados en el municipio de acuerdo a los valores unitarios de suelo y construcción, aprobados para el ejercicio fiscal correspondiente y expedirá la clave catastral respectiva, en los términos de la Ley y el Reglamento de la Ley.</w:t>
      </w:r>
    </w:p>
    <w:p w:rsidR="00FF39A4" w:rsidRPr="005A2309" w:rsidRDefault="00050B88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</w:t>
      </w:r>
      <w:r w:rsidR="00FF39A4"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13.</w:t>
      </w:r>
      <w:r w:rsidR="00FF39A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La Dirección determinará la clasificación que corresponda para los diversos tipos de construcción de los inmuebles del municipio, a los cuales podrá asignar diferentes valores catastrales, según sus propias características.</w:t>
      </w:r>
    </w:p>
    <w:p w:rsidR="00372ED4" w:rsidRPr="005A2309" w:rsidRDefault="00050B88" w:rsidP="00372ED4">
      <w:pPr>
        <w:spacing w:line="270" w:lineRule="auto"/>
        <w:ind w:right="-26"/>
        <w:rPr>
          <w:rFonts w:ascii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lastRenderedPageBreak/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="00FF39A4" w:rsidRPr="005A2309">
        <w:rPr>
          <w:rFonts w:ascii="Arial" w:hAnsi="Arial" w:cs="Arial"/>
          <w:b/>
          <w:color w:val="171717" w:themeColor="background2" w:themeShade="1A"/>
        </w:rPr>
        <w:t xml:space="preserve"> 14.</w:t>
      </w:r>
      <w:r w:rsidR="00FF39A4" w:rsidRPr="005A2309">
        <w:rPr>
          <w:rFonts w:ascii="Arial" w:hAnsi="Arial" w:cs="Arial"/>
          <w:color w:val="171717" w:themeColor="background2" w:themeShade="1A"/>
        </w:rPr>
        <w:t xml:space="preserve"> En la valuación catastral y sus procesos, se aplicarán las disposiciones conducentes establecidas en los artículos 38, 39 y 40 de la Ley, el Reglamento de la Ley y el presente Reglamento.</w:t>
      </w:r>
    </w:p>
    <w:p w:rsidR="008F21CB" w:rsidRPr="005A2309" w:rsidRDefault="008F21CB" w:rsidP="00372ED4">
      <w:pPr>
        <w:pStyle w:val="Sinespaciado"/>
        <w:jc w:val="center"/>
        <w:rPr>
          <w:rFonts w:ascii="Arial" w:hAnsi="Arial" w:cs="Arial"/>
          <w:b/>
        </w:rPr>
      </w:pPr>
    </w:p>
    <w:p w:rsidR="00FF39A4" w:rsidRPr="005A2309" w:rsidRDefault="008F21CB" w:rsidP="00372ED4">
      <w:pPr>
        <w:pStyle w:val="Sinespaciado"/>
        <w:jc w:val="center"/>
        <w:rPr>
          <w:rFonts w:ascii="Arial" w:hAnsi="Arial" w:cs="Arial"/>
          <w:b/>
        </w:rPr>
      </w:pPr>
      <w:r w:rsidRPr="005A2309">
        <w:rPr>
          <w:rFonts w:ascii="Arial" w:hAnsi="Arial" w:cs="Arial"/>
          <w:b/>
        </w:rPr>
        <w:t>SECCIÓ</w:t>
      </w:r>
      <w:r w:rsidR="00FF39A4" w:rsidRPr="005A2309">
        <w:rPr>
          <w:rFonts w:ascii="Arial" w:hAnsi="Arial" w:cs="Arial"/>
          <w:b/>
        </w:rPr>
        <w:t>N I</w:t>
      </w:r>
    </w:p>
    <w:p w:rsidR="00FF39A4" w:rsidRPr="005A2309" w:rsidRDefault="00FF39A4" w:rsidP="00372ED4">
      <w:pPr>
        <w:pStyle w:val="Sinespaciado"/>
        <w:jc w:val="center"/>
        <w:rPr>
          <w:rFonts w:ascii="Arial" w:hAnsi="Arial" w:cs="Arial"/>
          <w:b/>
        </w:rPr>
      </w:pPr>
      <w:r w:rsidRPr="005A2309">
        <w:rPr>
          <w:rFonts w:ascii="Arial" w:hAnsi="Arial" w:cs="Arial"/>
          <w:b/>
        </w:rPr>
        <w:t>DEL REGISTRO DE LOTIFICACIONES, RELOTIFICACIONES Y CONDOMINIOS</w:t>
      </w:r>
    </w:p>
    <w:p w:rsidR="00372ED4" w:rsidRPr="005A2309" w:rsidRDefault="00372ED4" w:rsidP="00372ED4">
      <w:pPr>
        <w:pStyle w:val="Sinespaciado"/>
        <w:jc w:val="center"/>
        <w:rPr>
          <w:rFonts w:ascii="Arial" w:hAnsi="Arial" w:cs="Arial"/>
          <w:b/>
        </w:rPr>
      </w:pPr>
    </w:p>
    <w:p w:rsidR="00372ED4" w:rsidRPr="005A2309" w:rsidRDefault="00372ED4" w:rsidP="00372ED4">
      <w:pPr>
        <w:pStyle w:val="Sinespaciado"/>
        <w:rPr>
          <w:rFonts w:ascii="Arial" w:hAnsi="Arial" w:cs="Arial"/>
        </w:rPr>
      </w:pPr>
    </w:p>
    <w:p w:rsidR="00FF39A4" w:rsidRPr="005A2309" w:rsidRDefault="00FF39A4" w:rsidP="00372ED4">
      <w:pPr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15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. Para el registro de lotificaciones, relotificaciones y fraccionamientos, </w:t>
      </w:r>
      <w:r w:rsidR="00B02EE8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además de cubrir los derechos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que </w:t>
      </w:r>
      <w:r w:rsidR="00857DEF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se establezcan en la Ley de ingresos, se deberá ingresar la protocolización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correspondiente de acuerdo al </w:t>
      </w:r>
      <w:r w:rsidR="00857DEF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artículo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22 de este Reglamento, </w:t>
      </w:r>
      <w:r w:rsidR="00857DEF" w:rsidRPr="005A2309">
        <w:rPr>
          <w:rFonts w:ascii="Arial" w:eastAsia="Arial" w:hAnsi="Arial" w:cs="Arial"/>
          <w:color w:val="171717" w:themeColor="background2" w:themeShade="1A"/>
          <w:w w:val="104"/>
        </w:rPr>
        <w:t>así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mismo se </w:t>
      </w:r>
      <w:r w:rsidR="00857DEF" w:rsidRPr="005A2309">
        <w:rPr>
          <w:rFonts w:ascii="Arial" w:eastAsia="Arial" w:hAnsi="Arial" w:cs="Arial"/>
          <w:color w:val="171717" w:themeColor="background2" w:themeShade="1A"/>
          <w:w w:val="104"/>
        </w:rPr>
        <w:t>deberá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anexar en archivo</w:t>
      </w:r>
      <w:r w:rsidR="00857DEF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electrónico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,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con el </w:t>
      </w:r>
      <w:r w:rsidR="003003C7" w:rsidRPr="005A2309">
        <w:rPr>
          <w:rFonts w:ascii="Arial" w:eastAsia="Arial" w:hAnsi="Arial" w:cs="Arial"/>
          <w:color w:val="171717" w:themeColor="background2" w:themeShade="1A"/>
          <w:w w:val="104"/>
        </w:rPr>
        <w:t>formato que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3003C7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se especifique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para tal </w:t>
      </w:r>
      <w:r w:rsidR="00D80F18" w:rsidRPr="005A2309">
        <w:rPr>
          <w:rFonts w:ascii="Arial" w:eastAsia="Arial" w:hAnsi="Arial" w:cs="Arial"/>
          <w:color w:val="171717" w:themeColor="background2" w:themeShade="1A"/>
          <w:w w:val="104"/>
        </w:rPr>
        <w:t>efecto, la</w:t>
      </w:r>
      <w:r w:rsidR="00857DEF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lotificación autorizada por la Dirección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Desarrollo Urbano, </w:t>
      </w:r>
      <w:r w:rsidR="00857DEF" w:rsidRPr="005A2309">
        <w:rPr>
          <w:rFonts w:ascii="Arial" w:eastAsia="Arial" w:hAnsi="Arial" w:cs="Arial"/>
          <w:color w:val="171717" w:themeColor="background2" w:themeShade="1A"/>
          <w:w w:val="104"/>
        </w:rPr>
        <w:t>así como el oficio de autorización de la misma Dirección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. Las </w:t>
      </w:r>
      <w:r w:rsidR="00857DEF" w:rsidRPr="005A2309">
        <w:rPr>
          <w:rFonts w:ascii="Arial" w:eastAsia="Arial" w:hAnsi="Arial" w:cs="Arial"/>
          <w:color w:val="171717" w:themeColor="background2" w:themeShade="1A"/>
          <w:w w:val="104"/>
        </w:rPr>
        <w:t>áreas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municipales resultantes de este registro se </w:t>
      </w:r>
      <w:r w:rsidR="00857DEF" w:rsidRPr="005A2309">
        <w:rPr>
          <w:rFonts w:ascii="Arial" w:eastAsia="Arial" w:hAnsi="Arial" w:cs="Arial"/>
          <w:color w:val="171717" w:themeColor="background2" w:themeShade="1A"/>
          <w:w w:val="104"/>
        </w:rPr>
        <w:t>inscribirán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como causantes de impuesto predial a cargo del contribuyente </w:t>
      </w:r>
      <w:r w:rsidR="00857DEF" w:rsidRPr="005A2309">
        <w:rPr>
          <w:rFonts w:ascii="Arial" w:eastAsia="Arial" w:hAnsi="Arial" w:cs="Arial"/>
          <w:color w:val="171717" w:themeColor="background2" w:themeShade="1A"/>
          <w:w w:val="104"/>
        </w:rPr>
        <w:t>en tanto no exista la donación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cor</w:t>
      </w:r>
      <w:r w:rsidR="00857DEF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respondiente.  Correspondiendo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el tiempo que se otor</w:t>
      </w:r>
      <w:r w:rsidR="00857DEF" w:rsidRPr="005A2309">
        <w:rPr>
          <w:rFonts w:ascii="Arial" w:eastAsia="Arial" w:hAnsi="Arial" w:cs="Arial"/>
          <w:color w:val="171717" w:themeColor="background2" w:themeShade="1A"/>
          <w:w w:val="104"/>
        </w:rPr>
        <w:t>gue a la licencia de urbanización y/o construcción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como aquel en que se asignara clave catastral individual por predio.</w:t>
      </w:r>
    </w:p>
    <w:p w:rsidR="00372ED4" w:rsidRPr="005A2309" w:rsidRDefault="00FF39A4" w:rsidP="00372ED4">
      <w:pPr>
        <w:spacing w:line="270" w:lineRule="auto"/>
        <w:ind w:right="-26"/>
        <w:jc w:val="both"/>
        <w:rPr>
          <w:rFonts w:ascii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="00857DEF" w:rsidRPr="005A2309">
        <w:rPr>
          <w:rFonts w:ascii="Arial" w:hAnsi="Arial" w:cs="Arial"/>
          <w:b/>
          <w:color w:val="171717" w:themeColor="background2" w:themeShade="1A"/>
        </w:rPr>
        <w:t xml:space="preserve"> 16.</w:t>
      </w:r>
      <w:r w:rsidR="00857DEF" w:rsidRPr="005A2309">
        <w:rPr>
          <w:rFonts w:ascii="Arial" w:hAnsi="Arial" w:cs="Arial"/>
          <w:color w:val="171717" w:themeColor="background2" w:themeShade="1A"/>
        </w:rPr>
        <w:t xml:space="preserve">  Para el registro de condominios, además de cubrir los derechos q</w:t>
      </w:r>
      <w:r w:rsidR="00B02EE8" w:rsidRPr="005A2309">
        <w:rPr>
          <w:rFonts w:ascii="Arial" w:hAnsi="Arial" w:cs="Arial"/>
          <w:color w:val="171717" w:themeColor="background2" w:themeShade="1A"/>
        </w:rPr>
        <w:t>ue se establezcan en la Ley de I</w:t>
      </w:r>
      <w:r w:rsidR="00857DEF" w:rsidRPr="005A2309">
        <w:rPr>
          <w:rFonts w:ascii="Arial" w:hAnsi="Arial" w:cs="Arial"/>
          <w:color w:val="171717" w:themeColor="background2" w:themeShade="1A"/>
        </w:rPr>
        <w:t xml:space="preserve">ngresos e ingresar la protocolización correspondiente de acuerdo al artículo 22 de este Reglamento, se deberá anexar el oficio de autorización emitido </w:t>
      </w:r>
      <w:r w:rsidR="000B5ADB" w:rsidRPr="005A2309">
        <w:rPr>
          <w:rFonts w:ascii="Arial" w:hAnsi="Arial" w:cs="Arial"/>
          <w:color w:val="171717" w:themeColor="background2" w:themeShade="1A"/>
        </w:rPr>
        <w:t xml:space="preserve">por </w:t>
      </w:r>
      <w:r w:rsidR="00857DEF" w:rsidRPr="005A2309">
        <w:rPr>
          <w:rFonts w:ascii="Arial" w:hAnsi="Arial" w:cs="Arial"/>
          <w:color w:val="171717" w:themeColor="background2" w:themeShade="1A"/>
        </w:rPr>
        <w:t>la Dirección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de </w:t>
      </w:r>
      <w:r w:rsidR="004D4E1D" w:rsidRPr="005A2309">
        <w:rPr>
          <w:rFonts w:ascii="Arial" w:hAnsi="Arial" w:cs="Arial"/>
          <w:color w:val="171717" w:themeColor="background2" w:themeShade="1A"/>
        </w:rPr>
        <w:t xml:space="preserve">Desarrollo </w:t>
      </w:r>
      <w:r w:rsidR="00D80F18" w:rsidRPr="005A2309">
        <w:rPr>
          <w:rFonts w:ascii="Arial" w:hAnsi="Arial" w:cs="Arial"/>
          <w:color w:val="171717" w:themeColor="background2" w:themeShade="1A"/>
        </w:rPr>
        <w:t>Urbano, así</w:t>
      </w:r>
      <w:r w:rsidR="00857DEF" w:rsidRPr="005A2309">
        <w:rPr>
          <w:rFonts w:ascii="Arial" w:hAnsi="Arial" w:cs="Arial"/>
          <w:color w:val="171717" w:themeColor="background2" w:themeShade="1A"/>
        </w:rPr>
        <w:t xml:space="preserve"> </w:t>
      </w:r>
      <w:r w:rsidR="00D80F18" w:rsidRPr="005A2309">
        <w:rPr>
          <w:rFonts w:ascii="Arial" w:hAnsi="Arial" w:cs="Arial"/>
          <w:color w:val="171717" w:themeColor="background2" w:themeShade="1A"/>
        </w:rPr>
        <w:t>como establecer</w:t>
      </w:r>
      <w:r w:rsidR="00857DEF" w:rsidRPr="005A2309">
        <w:rPr>
          <w:rFonts w:ascii="Arial" w:hAnsi="Arial" w:cs="Arial"/>
          <w:color w:val="171717" w:themeColor="background2" w:themeShade="1A"/>
        </w:rPr>
        <w:t xml:space="preserve"> </w:t>
      </w:r>
      <w:r w:rsidR="00D80F18" w:rsidRPr="005A2309">
        <w:rPr>
          <w:rFonts w:ascii="Arial" w:hAnsi="Arial" w:cs="Arial"/>
          <w:color w:val="171717" w:themeColor="background2" w:themeShade="1A"/>
        </w:rPr>
        <w:t>de manera expresa en los</w:t>
      </w:r>
      <w:r w:rsidR="00857DEF" w:rsidRPr="005A2309">
        <w:rPr>
          <w:rFonts w:ascii="Arial" w:hAnsi="Arial" w:cs="Arial"/>
          <w:color w:val="171717" w:themeColor="background2" w:themeShade="1A"/>
        </w:rPr>
        <w:t xml:space="preserve"> </w:t>
      </w:r>
      <w:r w:rsidR="00D80F18" w:rsidRPr="005A2309">
        <w:rPr>
          <w:rFonts w:ascii="Arial" w:hAnsi="Arial" w:cs="Arial"/>
          <w:color w:val="171717" w:themeColor="background2" w:themeShade="1A"/>
        </w:rPr>
        <w:t>pianos de</w:t>
      </w:r>
      <w:r w:rsidR="00857DEF" w:rsidRPr="005A2309">
        <w:rPr>
          <w:rFonts w:ascii="Arial" w:hAnsi="Arial" w:cs="Arial"/>
          <w:color w:val="171717" w:themeColor="background2" w:themeShade="1A"/>
        </w:rPr>
        <w:t xml:space="preserve"> autorización como en la protocolización, el indiviso de áreas comunes en porcentaje (%).</w:t>
      </w:r>
    </w:p>
    <w:p w:rsidR="00372ED4" w:rsidRPr="005A2309" w:rsidRDefault="00372ED4" w:rsidP="00372ED4">
      <w:pPr>
        <w:pStyle w:val="Sinespaciado"/>
        <w:rPr>
          <w:rFonts w:ascii="Arial" w:hAnsi="Arial" w:cs="Arial"/>
        </w:rPr>
      </w:pPr>
    </w:p>
    <w:p w:rsidR="000B5ADB" w:rsidRPr="005A2309" w:rsidRDefault="00B02EE8" w:rsidP="00372ED4">
      <w:pPr>
        <w:pStyle w:val="Sinespaciado"/>
        <w:jc w:val="center"/>
        <w:rPr>
          <w:rFonts w:ascii="Arial" w:hAnsi="Arial" w:cs="Arial"/>
          <w:b/>
        </w:rPr>
      </w:pPr>
      <w:r w:rsidRPr="005A2309">
        <w:rPr>
          <w:rFonts w:ascii="Arial" w:hAnsi="Arial" w:cs="Arial"/>
          <w:b/>
        </w:rPr>
        <w:t>SECCIÓ</w:t>
      </w:r>
      <w:r w:rsidR="000B5ADB" w:rsidRPr="005A2309">
        <w:rPr>
          <w:rFonts w:ascii="Arial" w:hAnsi="Arial" w:cs="Arial"/>
          <w:b/>
        </w:rPr>
        <w:t>N II</w:t>
      </w:r>
    </w:p>
    <w:p w:rsidR="00372ED4" w:rsidRPr="005A2309" w:rsidRDefault="000B5ADB" w:rsidP="00372ED4">
      <w:pPr>
        <w:pStyle w:val="Sinespaciado"/>
        <w:jc w:val="center"/>
        <w:rPr>
          <w:rFonts w:ascii="Arial" w:hAnsi="Arial" w:cs="Arial"/>
          <w:b/>
        </w:rPr>
      </w:pPr>
      <w:r w:rsidRPr="005A2309">
        <w:rPr>
          <w:rFonts w:ascii="Arial" w:hAnsi="Arial" w:cs="Arial"/>
          <w:b/>
        </w:rPr>
        <w:t>DEL REGISTRO DE FUSIONES, SUBDIVISIONES Y ADECUACIONES</w:t>
      </w:r>
    </w:p>
    <w:p w:rsidR="00372ED4" w:rsidRPr="005A2309" w:rsidRDefault="00372ED4" w:rsidP="00372ED4">
      <w:pPr>
        <w:pStyle w:val="Sinespaciado"/>
        <w:jc w:val="center"/>
        <w:rPr>
          <w:rFonts w:ascii="Arial" w:hAnsi="Arial" w:cs="Arial"/>
          <w:b/>
        </w:rPr>
      </w:pPr>
    </w:p>
    <w:p w:rsidR="00372ED4" w:rsidRPr="005A2309" w:rsidRDefault="00372ED4" w:rsidP="00372ED4">
      <w:pPr>
        <w:pStyle w:val="Sinespaciado"/>
        <w:jc w:val="center"/>
        <w:rPr>
          <w:rFonts w:ascii="Arial" w:hAnsi="Arial" w:cs="Arial"/>
          <w:b/>
        </w:rPr>
      </w:pPr>
    </w:p>
    <w:p w:rsidR="00372ED4" w:rsidRPr="005A2309" w:rsidRDefault="00FF39A4" w:rsidP="00B02EE8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</w:t>
      </w:r>
      <w:r w:rsidR="000B5ADB"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17</w:t>
      </w:r>
      <w:r w:rsidR="000B5ADB" w:rsidRPr="005A2309">
        <w:rPr>
          <w:rFonts w:ascii="Arial" w:eastAsia="Arial" w:hAnsi="Arial" w:cs="Arial"/>
          <w:color w:val="171717" w:themeColor="background2" w:themeShade="1A"/>
          <w:w w:val="104"/>
        </w:rPr>
        <w:t>. Para el registro de subdivisiones, fusiones y adecuaciones además de cubrir los derechos q</w:t>
      </w:r>
      <w:r w:rsidR="00B02EE8" w:rsidRPr="005A2309">
        <w:rPr>
          <w:rFonts w:ascii="Arial" w:eastAsia="Arial" w:hAnsi="Arial" w:cs="Arial"/>
          <w:color w:val="171717" w:themeColor="background2" w:themeShade="1A"/>
          <w:w w:val="104"/>
        </w:rPr>
        <w:t>ue se establezcan en la Ley de I</w:t>
      </w:r>
      <w:r w:rsidR="000B5AD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ngresos, se </w:t>
      </w:r>
      <w:r w:rsidR="00B02EE8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deberán anexar a la solicitud 2 </w:t>
      </w:r>
      <w:r w:rsidR="000B5ADB" w:rsidRPr="005A2309">
        <w:rPr>
          <w:rFonts w:ascii="Arial" w:eastAsia="Arial" w:hAnsi="Arial" w:cs="Arial"/>
          <w:color w:val="171717" w:themeColor="background2" w:themeShade="1A"/>
          <w:w w:val="104"/>
        </w:rPr>
        <w:t>copias del piano autorizado, donde se especifiquen las áreas de terreno y construcción de las fracciones resultantes, y el oficio de autorización emitido por la Dirección de Desarrollo Urbano</w:t>
      </w:r>
      <w:r w:rsidR="00B02EE8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, copia de libertad de gravamen </w:t>
      </w:r>
      <w:r w:rsidR="000B5ADB" w:rsidRPr="005A2309">
        <w:rPr>
          <w:rFonts w:ascii="Arial" w:eastAsia="Arial" w:hAnsi="Arial" w:cs="Arial"/>
          <w:color w:val="171717" w:themeColor="background2" w:themeShade="1A"/>
          <w:w w:val="104"/>
        </w:rPr>
        <w:t>o escritura, y copia del pago d</w:t>
      </w:r>
      <w:r w:rsidR="00B02EE8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e impuesto predial autorizado. En subdivisiones donde resulten </w:t>
      </w:r>
      <w:r w:rsidR="000B5AD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3 o más fracciones se deberá ingresar la protocolización correspondiente de acuerdo al artículo 22 de este Reglamento. El tiempo de respuesta de los </w:t>
      </w:r>
      <w:r w:rsidR="005A2309" w:rsidRPr="005A2309">
        <w:rPr>
          <w:rFonts w:ascii="Arial" w:eastAsia="Arial" w:hAnsi="Arial" w:cs="Arial"/>
          <w:color w:val="171717" w:themeColor="background2" w:themeShade="1A"/>
          <w:w w:val="104"/>
        </w:rPr>
        <w:t>trámites</w:t>
      </w:r>
      <w:r w:rsidR="000B5AD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contenidos en este artículo, así como en el artículo 15 y 16 de este Reglamento no podrá ser mayor a los 8 días hábiles, una vez cubiertos los requisitos.</w:t>
      </w:r>
      <w:r w:rsidR="00B02EE8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</w:p>
    <w:p w:rsidR="00372ED4" w:rsidRPr="005A2309" w:rsidRDefault="00372ED4" w:rsidP="00372ED4">
      <w:pPr>
        <w:pStyle w:val="Sinespaciado"/>
        <w:jc w:val="center"/>
        <w:rPr>
          <w:rFonts w:ascii="Arial" w:hAnsi="Arial" w:cs="Arial"/>
          <w:b/>
          <w:w w:val="104"/>
        </w:rPr>
      </w:pPr>
    </w:p>
    <w:p w:rsidR="00372ED4" w:rsidRPr="005A2309" w:rsidRDefault="00372ED4" w:rsidP="00372ED4">
      <w:pPr>
        <w:pStyle w:val="Sinespaciado"/>
        <w:jc w:val="center"/>
        <w:rPr>
          <w:rFonts w:ascii="Arial" w:hAnsi="Arial" w:cs="Arial"/>
          <w:b/>
          <w:w w:val="104"/>
        </w:rPr>
      </w:pPr>
    </w:p>
    <w:p w:rsidR="000B5ADB" w:rsidRPr="005A2309" w:rsidRDefault="00B02EE8" w:rsidP="00372ED4">
      <w:pPr>
        <w:pStyle w:val="Sinespaciado"/>
        <w:jc w:val="center"/>
        <w:rPr>
          <w:rFonts w:ascii="Arial" w:hAnsi="Arial" w:cs="Arial"/>
          <w:b/>
          <w:w w:val="104"/>
        </w:rPr>
      </w:pPr>
      <w:r w:rsidRPr="005A2309">
        <w:rPr>
          <w:rFonts w:ascii="Arial" w:hAnsi="Arial" w:cs="Arial"/>
          <w:b/>
          <w:w w:val="104"/>
        </w:rPr>
        <w:t>SECCI</w:t>
      </w:r>
      <w:r w:rsidRPr="005A2309">
        <w:rPr>
          <w:rFonts w:ascii="Arial" w:hAnsi="Arial" w:cs="Arial"/>
          <w:b/>
        </w:rPr>
        <w:t>Ó</w:t>
      </w:r>
      <w:r w:rsidR="000B5ADB" w:rsidRPr="005A2309">
        <w:rPr>
          <w:rFonts w:ascii="Arial" w:hAnsi="Arial" w:cs="Arial"/>
          <w:b/>
          <w:w w:val="104"/>
        </w:rPr>
        <w:t>N III</w:t>
      </w:r>
    </w:p>
    <w:p w:rsidR="000B5ADB" w:rsidRPr="005A2309" w:rsidRDefault="00B02EE8" w:rsidP="00372ED4">
      <w:pPr>
        <w:pStyle w:val="Sinespaciado"/>
        <w:jc w:val="center"/>
        <w:rPr>
          <w:rFonts w:ascii="Arial" w:hAnsi="Arial" w:cs="Arial"/>
          <w:b/>
          <w:w w:val="104"/>
        </w:rPr>
      </w:pPr>
      <w:r w:rsidRPr="005A2309">
        <w:rPr>
          <w:rFonts w:ascii="Arial" w:hAnsi="Arial" w:cs="Arial"/>
          <w:b/>
          <w:w w:val="104"/>
        </w:rPr>
        <w:t>DE LA ACTUALIZACI</w:t>
      </w:r>
      <w:r w:rsidRPr="005A2309">
        <w:rPr>
          <w:rFonts w:ascii="Arial" w:hAnsi="Arial" w:cs="Arial"/>
          <w:b/>
        </w:rPr>
        <w:t>Ó</w:t>
      </w:r>
      <w:r w:rsidR="000B5ADB" w:rsidRPr="005A2309">
        <w:rPr>
          <w:rFonts w:ascii="Arial" w:hAnsi="Arial" w:cs="Arial"/>
          <w:b/>
          <w:w w:val="104"/>
        </w:rPr>
        <w:t>N CATASTRAL</w:t>
      </w:r>
    </w:p>
    <w:p w:rsidR="000B5ADB" w:rsidRPr="005A2309" w:rsidRDefault="000B5ADB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</w:p>
    <w:p w:rsidR="000B5ADB" w:rsidRPr="005A2309" w:rsidRDefault="00FF39A4" w:rsidP="00372ED4">
      <w:pPr>
        <w:spacing w:line="270" w:lineRule="auto"/>
        <w:ind w:right="-26"/>
        <w:jc w:val="both"/>
        <w:rPr>
          <w:rFonts w:ascii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lastRenderedPageBreak/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="00861824" w:rsidRPr="005A2309">
        <w:rPr>
          <w:rFonts w:ascii="Arial" w:hAnsi="Arial" w:cs="Arial"/>
          <w:b/>
          <w:color w:val="171717" w:themeColor="background2" w:themeShade="1A"/>
        </w:rPr>
        <w:t xml:space="preserve"> 18.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 La actualización</w:t>
      </w:r>
      <w:r w:rsidR="000B5ADB" w:rsidRPr="005A2309">
        <w:rPr>
          <w:rFonts w:ascii="Arial" w:hAnsi="Arial" w:cs="Arial"/>
          <w:color w:val="171717" w:themeColor="background2" w:themeShade="1A"/>
        </w:rPr>
        <w:t xml:space="preserve">  al  </w:t>
      </w:r>
      <w:r w:rsidR="00861824" w:rsidRPr="005A2309">
        <w:rPr>
          <w:rFonts w:ascii="Arial" w:hAnsi="Arial" w:cs="Arial"/>
          <w:color w:val="171717" w:themeColor="background2" w:themeShade="1A"/>
        </w:rPr>
        <w:t>padrón</w:t>
      </w:r>
      <w:r w:rsidR="000B5ADB" w:rsidRPr="005A2309">
        <w:rPr>
          <w:rFonts w:ascii="Arial" w:hAnsi="Arial" w:cs="Arial"/>
          <w:color w:val="171717" w:themeColor="background2" w:themeShade="1A"/>
        </w:rPr>
        <w:t xml:space="preserve">  catastral  en  lo  relacionado  a altas,  c</w:t>
      </w:r>
      <w:r w:rsidR="004D4E1D" w:rsidRPr="005A2309">
        <w:rPr>
          <w:rFonts w:ascii="Arial" w:hAnsi="Arial" w:cs="Arial"/>
          <w:color w:val="171717" w:themeColor="background2" w:themeShade="1A"/>
        </w:rPr>
        <w:t>ambios  y/o aclaraciones de dato</w:t>
      </w:r>
      <w:r w:rsidR="000B5ADB" w:rsidRPr="005A2309">
        <w:rPr>
          <w:rFonts w:ascii="Arial" w:hAnsi="Arial" w:cs="Arial"/>
          <w:color w:val="171717" w:themeColor="background2" w:themeShade="1A"/>
        </w:rPr>
        <w:t>s, se llevara a cabo medi</w:t>
      </w:r>
      <w:r w:rsidR="004D4E1D" w:rsidRPr="005A2309">
        <w:rPr>
          <w:rFonts w:ascii="Arial" w:hAnsi="Arial" w:cs="Arial"/>
          <w:color w:val="171717" w:themeColor="background2" w:themeShade="1A"/>
        </w:rPr>
        <w:t>ante los procesos de actualización implementados po</w:t>
      </w:r>
      <w:r w:rsidR="000B5ADB" w:rsidRPr="005A2309">
        <w:rPr>
          <w:rFonts w:ascii="Arial" w:hAnsi="Arial" w:cs="Arial"/>
          <w:color w:val="171717" w:themeColor="background2" w:themeShade="1A"/>
        </w:rPr>
        <w:t xml:space="preserve">r la propia </w:t>
      </w:r>
      <w:r w:rsidR="004D4E1D" w:rsidRPr="005A2309">
        <w:rPr>
          <w:rFonts w:ascii="Arial" w:hAnsi="Arial" w:cs="Arial"/>
          <w:color w:val="171717" w:themeColor="background2" w:themeShade="1A"/>
        </w:rPr>
        <w:t>Dirección de Catastro,  po</w:t>
      </w:r>
      <w:r w:rsidR="000B5ADB" w:rsidRPr="005A2309">
        <w:rPr>
          <w:rFonts w:ascii="Arial" w:hAnsi="Arial" w:cs="Arial"/>
          <w:color w:val="171717" w:themeColor="background2" w:themeShade="1A"/>
        </w:rPr>
        <w:t xml:space="preserve">r traslado de dominio formalizado per Fedatario </w:t>
      </w:r>
      <w:r w:rsidR="004D4E1D" w:rsidRPr="005A2309">
        <w:rPr>
          <w:rFonts w:ascii="Arial" w:hAnsi="Arial" w:cs="Arial"/>
          <w:color w:val="171717" w:themeColor="background2" w:themeShade="1A"/>
        </w:rPr>
        <w:t>Público</w:t>
      </w:r>
      <w:r w:rsidR="000B5ADB" w:rsidRPr="005A2309">
        <w:rPr>
          <w:rFonts w:ascii="Arial" w:hAnsi="Arial" w:cs="Arial"/>
          <w:color w:val="171717" w:themeColor="background2" w:themeShade="1A"/>
        </w:rPr>
        <w:t xml:space="preserve"> y a   </w:t>
      </w:r>
      <w:r w:rsidR="004D4E1D" w:rsidRPr="005A2309">
        <w:rPr>
          <w:rFonts w:ascii="Arial" w:hAnsi="Arial" w:cs="Arial"/>
          <w:color w:val="171717" w:themeColor="background2" w:themeShade="1A"/>
        </w:rPr>
        <w:t>petición</w:t>
      </w:r>
      <w:r w:rsidR="00B02EE8" w:rsidRPr="005A2309">
        <w:rPr>
          <w:rFonts w:ascii="Arial" w:hAnsi="Arial" w:cs="Arial"/>
          <w:color w:val="171717" w:themeColor="background2" w:themeShade="1A"/>
        </w:rPr>
        <w:t xml:space="preserve"> expresa del interesado, caso en  el cual </w:t>
      </w:r>
      <w:r w:rsidR="004D4E1D" w:rsidRPr="005A2309">
        <w:rPr>
          <w:rFonts w:ascii="Arial" w:hAnsi="Arial" w:cs="Arial"/>
          <w:color w:val="171717" w:themeColor="background2" w:themeShade="1A"/>
        </w:rPr>
        <w:t>deberá</w:t>
      </w:r>
      <w:r w:rsidR="00B02EE8" w:rsidRPr="005A2309">
        <w:rPr>
          <w:rFonts w:ascii="Arial" w:hAnsi="Arial" w:cs="Arial"/>
          <w:color w:val="171717" w:themeColor="background2" w:themeShade="1A"/>
        </w:rPr>
        <w:t xml:space="preserve"> presentar ante el </w:t>
      </w:r>
      <w:r w:rsidR="004D4E1D" w:rsidRPr="005A2309">
        <w:rPr>
          <w:rFonts w:ascii="Arial" w:hAnsi="Arial" w:cs="Arial"/>
          <w:color w:val="171717" w:themeColor="background2" w:themeShade="1A"/>
        </w:rPr>
        <w:t>área</w:t>
      </w:r>
      <w:r w:rsidR="000B5ADB" w:rsidRPr="005A2309">
        <w:rPr>
          <w:rFonts w:ascii="Arial" w:hAnsi="Arial" w:cs="Arial"/>
          <w:color w:val="171717" w:themeColor="background2" w:themeShade="1A"/>
        </w:rPr>
        <w:t xml:space="preserve"> correspondiente, original y copia de escritura </w:t>
      </w:r>
      <w:r w:rsidR="004D4E1D" w:rsidRPr="005A2309">
        <w:rPr>
          <w:rFonts w:ascii="Arial" w:hAnsi="Arial" w:cs="Arial"/>
          <w:color w:val="171717" w:themeColor="background2" w:themeShade="1A"/>
        </w:rPr>
        <w:t>pública</w:t>
      </w:r>
      <w:r w:rsidR="000B5ADB" w:rsidRPr="005A2309">
        <w:rPr>
          <w:rFonts w:ascii="Arial" w:hAnsi="Arial" w:cs="Arial"/>
          <w:color w:val="171717" w:themeColor="background2" w:themeShade="1A"/>
        </w:rPr>
        <w:t xml:space="preserve">, libertad de gravamen vigente o </w:t>
      </w:r>
      <w:r w:rsidR="004D4E1D" w:rsidRPr="005A2309">
        <w:rPr>
          <w:rFonts w:ascii="Arial" w:hAnsi="Arial" w:cs="Arial"/>
          <w:color w:val="171717" w:themeColor="background2" w:themeShade="1A"/>
        </w:rPr>
        <w:t>protocolización</w:t>
      </w:r>
      <w:r w:rsidR="000B5ADB" w:rsidRPr="005A2309">
        <w:rPr>
          <w:rFonts w:ascii="Arial" w:hAnsi="Arial" w:cs="Arial"/>
          <w:color w:val="171717" w:themeColor="background2" w:themeShade="1A"/>
        </w:rPr>
        <w:t xml:space="preserve"> de juicios y otros actos en que se transmita la propiedad, </w:t>
      </w:r>
      <w:r w:rsidR="004D4E1D" w:rsidRPr="005A2309">
        <w:rPr>
          <w:rFonts w:ascii="Arial" w:hAnsi="Arial" w:cs="Arial"/>
          <w:color w:val="171717" w:themeColor="background2" w:themeShade="1A"/>
        </w:rPr>
        <w:t>así como el</w:t>
      </w:r>
      <w:r w:rsidR="000B5ADB" w:rsidRPr="005A2309">
        <w:rPr>
          <w:rFonts w:ascii="Arial" w:hAnsi="Arial" w:cs="Arial"/>
          <w:color w:val="171717" w:themeColor="background2" w:themeShade="1A"/>
        </w:rPr>
        <w:t xml:space="preserve"> recibo del impuesto pr</w:t>
      </w:r>
      <w:r w:rsidR="004D4E1D" w:rsidRPr="005A2309">
        <w:rPr>
          <w:rFonts w:ascii="Arial" w:hAnsi="Arial" w:cs="Arial"/>
          <w:color w:val="171717" w:themeColor="background2" w:themeShade="1A"/>
        </w:rPr>
        <w:t>edial al corriente, en su caso</w:t>
      </w:r>
      <w:r w:rsidR="000B5ADB" w:rsidRPr="005A2309">
        <w:rPr>
          <w:rFonts w:ascii="Arial" w:hAnsi="Arial" w:cs="Arial"/>
          <w:color w:val="171717" w:themeColor="background2" w:themeShade="1A"/>
        </w:rPr>
        <w:t>.</w:t>
      </w:r>
    </w:p>
    <w:p w:rsidR="000B5ADB" w:rsidRPr="005A2309" w:rsidRDefault="000B5ADB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</w:t>
      </w:r>
      <w:r w:rsidR="004D4E1D" w:rsidRPr="005A2309">
        <w:rPr>
          <w:rFonts w:ascii="Arial" w:hAnsi="Arial" w:cs="Arial"/>
          <w:b/>
          <w:color w:val="171717" w:themeColor="background2" w:themeShade="1A"/>
        </w:rPr>
        <w:t>19.</w:t>
      </w:r>
      <w:r w:rsidR="004D4E1D" w:rsidRPr="005A2309">
        <w:rPr>
          <w:rFonts w:ascii="Arial" w:hAnsi="Arial" w:cs="Arial"/>
          <w:color w:val="171717" w:themeColor="background2" w:themeShade="1A"/>
        </w:rPr>
        <w:t xml:space="preserve">  En los casos del artículo anterior, así como los previstos en la Ley y </w:t>
      </w:r>
      <w:r w:rsidRPr="005A2309">
        <w:rPr>
          <w:rFonts w:ascii="Arial" w:hAnsi="Arial" w:cs="Arial"/>
          <w:color w:val="171717" w:themeColor="background2" w:themeShade="1A"/>
        </w:rPr>
        <w:t>su Regla</w:t>
      </w:r>
      <w:r w:rsidR="004D4E1D" w:rsidRPr="005A2309">
        <w:rPr>
          <w:rFonts w:ascii="Arial" w:hAnsi="Arial" w:cs="Arial"/>
          <w:color w:val="171717" w:themeColor="background2" w:themeShade="1A"/>
        </w:rPr>
        <w:t xml:space="preserve">mento, de donde se desprenda el </w:t>
      </w:r>
      <w:r w:rsidRPr="005A2309">
        <w:rPr>
          <w:rFonts w:ascii="Arial" w:hAnsi="Arial" w:cs="Arial"/>
          <w:color w:val="171717" w:themeColor="background2" w:themeShade="1A"/>
        </w:rPr>
        <w:t xml:space="preserve">cambio de propietario dentro del </w:t>
      </w:r>
      <w:r w:rsidR="004D4E1D" w:rsidRPr="005A2309">
        <w:rPr>
          <w:rFonts w:ascii="Arial" w:hAnsi="Arial" w:cs="Arial"/>
          <w:color w:val="171717" w:themeColor="background2" w:themeShade="1A"/>
        </w:rPr>
        <w:t>padrón</w:t>
      </w:r>
      <w:r w:rsidRPr="005A2309">
        <w:rPr>
          <w:rFonts w:ascii="Arial" w:hAnsi="Arial" w:cs="Arial"/>
          <w:color w:val="171717" w:themeColor="background2" w:themeShade="1A"/>
        </w:rPr>
        <w:t xml:space="preserve"> catastral, este se</w:t>
      </w:r>
      <w:r w:rsidR="004D4E1D" w:rsidRPr="005A2309">
        <w:rPr>
          <w:rFonts w:ascii="Arial" w:hAnsi="Arial" w:cs="Arial"/>
          <w:color w:val="171717" w:themeColor="background2" w:themeShade="1A"/>
        </w:rPr>
        <w:t xml:space="preserve"> aplicará de manera permanente po</w:t>
      </w:r>
      <w:r w:rsidRPr="005A2309">
        <w:rPr>
          <w:rFonts w:ascii="Arial" w:hAnsi="Arial" w:cs="Arial"/>
          <w:color w:val="171717" w:themeColor="background2" w:themeShade="1A"/>
        </w:rPr>
        <w:t xml:space="preserve">r lo que de existir cambio posterior al mismo se </w:t>
      </w:r>
      <w:r w:rsidR="004D4E1D" w:rsidRPr="005A2309">
        <w:rPr>
          <w:rFonts w:ascii="Arial" w:hAnsi="Arial" w:cs="Arial"/>
          <w:color w:val="171717" w:themeColor="background2" w:themeShade="1A"/>
        </w:rPr>
        <w:t>deberá</w:t>
      </w:r>
      <w:r w:rsidRPr="005A2309">
        <w:rPr>
          <w:rFonts w:ascii="Arial" w:hAnsi="Arial" w:cs="Arial"/>
          <w:color w:val="171717" w:themeColor="background2" w:themeShade="1A"/>
        </w:rPr>
        <w:t xml:space="preserve"> cubrir el impuesto per </w:t>
      </w:r>
      <w:r w:rsidR="004D4E1D" w:rsidRPr="005A2309">
        <w:rPr>
          <w:rFonts w:ascii="Arial" w:hAnsi="Arial" w:cs="Arial"/>
          <w:color w:val="171717" w:themeColor="background2" w:themeShade="1A"/>
        </w:rPr>
        <w:t>adquisición</w:t>
      </w:r>
      <w:r w:rsidRPr="005A2309">
        <w:rPr>
          <w:rFonts w:ascii="Arial" w:hAnsi="Arial" w:cs="Arial"/>
          <w:color w:val="171717" w:themeColor="background2" w:themeShade="1A"/>
        </w:rPr>
        <w:t xml:space="preserve"> de inmuebles que corresponda.</w:t>
      </w:r>
    </w:p>
    <w:p w:rsidR="000B5ADB" w:rsidRPr="005A2309" w:rsidRDefault="000B5ADB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="006866CB"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</w:t>
      </w:r>
      <w:r w:rsidRPr="005A2309">
        <w:rPr>
          <w:rFonts w:ascii="Arial" w:hAnsi="Arial" w:cs="Arial"/>
          <w:b/>
          <w:color w:val="171717" w:themeColor="background2" w:themeShade="1A"/>
        </w:rPr>
        <w:t>20.</w:t>
      </w:r>
      <w:r w:rsidRPr="005A2309">
        <w:rPr>
          <w:rFonts w:ascii="Arial" w:hAnsi="Arial" w:cs="Arial"/>
          <w:color w:val="171717" w:themeColor="background2" w:themeShade="1A"/>
        </w:rPr>
        <w:t xml:space="preserve"> Solo se </w:t>
      </w:r>
      <w:r w:rsidR="004D4E1D" w:rsidRPr="005A2309">
        <w:rPr>
          <w:rFonts w:ascii="Arial" w:hAnsi="Arial" w:cs="Arial"/>
          <w:color w:val="171717" w:themeColor="background2" w:themeShade="1A"/>
        </w:rPr>
        <w:t>darán</w:t>
      </w:r>
      <w:r w:rsidRPr="005A2309">
        <w:rPr>
          <w:rFonts w:ascii="Arial" w:hAnsi="Arial" w:cs="Arial"/>
          <w:color w:val="171717" w:themeColor="background2" w:themeShade="1A"/>
        </w:rPr>
        <w:t xml:space="preserve"> de baja del </w:t>
      </w:r>
      <w:r w:rsidR="004D4E1D" w:rsidRPr="005A2309">
        <w:rPr>
          <w:rFonts w:ascii="Arial" w:hAnsi="Arial" w:cs="Arial"/>
          <w:color w:val="171717" w:themeColor="background2" w:themeShade="1A"/>
        </w:rPr>
        <w:t>padrón</w:t>
      </w:r>
      <w:r w:rsidRPr="005A2309">
        <w:rPr>
          <w:rFonts w:ascii="Arial" w:hAnsi="Arial" w:cs="Arial"/>
          <w:color w:val="171717" w:themeColor="background2" w:themeShade="1A"/>
        </w:rPr>
        <w:t xml:space="preserve"> catastral, aquellas claves catastrales que se e</w:t>
      </w:r>
      <w:r w:rsidR="006866CB" w:rsidRPr="005A2309">
        <w:rPr>
          <w:rFonts w:ascii="Arial" w:hAnsi="Arial" w:cs="Arial"/>
          <w:color w:val="171717" w:themeColor="background2" w:themeShade="1A"/>
        </w:rPr>
        <w:t>ncuentren en los siguientes caso</w:t>
      </w:r>
      <w:r w:rsidRPr="005A2309">
        <w:rPr>
          <w:rFonts w:ascii="Arial" w:hAnsi="Arial" w:cs="Arial"/>
          <w:color w:val="171717" w:themeColor="background2" w:themeShade="1A"/>
        </w:rPr>
        <w:t>s:</w:t>
      </w:r>
    </w:p>
    <w:p w:rsidR="000B5ADB" w:rsidRPr="005A2309" w:rsidRDefault="000B5ADB" w:rsidP="00372ED4">
      <w:pPr>
        <w:pStyle w:val="Prrafodelista"/>
        <w:numPr>
          <w:ilvl w:val="0"/>
          <w:numId w:val="8"/>
        </w:numPr>
        <w:spacing w:line="270" w:lineRule="auto"/>
        <w:ind w:right="-26"/>
        <w:jc w:val="both"/>
        <w:rPr>
          <w:rFonts w:ascii="Arial" w:hAnsi="Arial" w:cs="Arial"/>
          <w:color w:val="171717" w:themeColor="background2" w:themeShade="1A"/>
        </w:rPr>
      </w:pPr>
      <w:r w:rsidRPr="005A2309">
        <w:rPr>
          <w:rFonts w:ascii="Arial" w:hAnsi="Arial" w:cs="Arial"/>
          <w:color w:val="171717" w:themeColor="background2" w:themeShade="1A"/>
        </w:rPr>
        <w:t xml:space="preserve">Predios notificados y a </w:t>
      </w:r>
      <w:r w:rsidR="004D4E1D" w:rsidRPr="005A2309">
        <w:rPr>
          <w:rFonts w:ascii="Arial" w:hAnsi="Arial" w:cs="Arial"/>
          <w:color w:val="171717" w:themeColor="background2" w:themeShade="1A"/>
        </w:rPr>
        <w:t xml:space="preserve">petición de </w:t>
      </w:r>
      <w:r w:rsidRPr="005A2309">
        <w:rPr>
          <w:rFonts w:ascii="Arial" w:hAnsi="Arial" w:cs="Arial"/>
          <w:color w:val="171717" w:themeColor="background2" w:themeShade="1A"/>
        </w:rPr>
        <w:t xml:space="preserve">la </w:t>
      </w:r>
      <w:r w:rsidR="004D4E1D" w:rsidRPr="005A2309">
        <w:rPr>
          <w:rFonts w:ascii="Arial" w:hAnsi="Arial" w:cs="Arial"/>
          <w:color w:val="171717" w:themeColor="background2" w:themeShade="1A"/>
        </w:rPr>
        <w:t>Dirección</w:t>
      </w:r>
      <w:r w:rsidRPr="005A2309">
        <w:rPr>
          <w:rFonts w:ascii="Arial" w:hAnsi="Arial" w:cs="Arial"/>
          <w:color w:val="171717" w:themeColor="background2" w:themeShade="1A"/>
        </w:rPr>
        <w:t xml:space="preserve"> de </w:t>
      </w:r>
      <w:r w:rsidR="004D4E1D" w:rsidRPr="005A2309">
        <w:rPr>
          <w:rFonts w:ascii="Arial" w:hAnsi="Arial" w:cs="Arial"/>
          <w:color w:val="171717" w:themeColor="background2" w:themeShade="1A"/>
        </w:rPr>
        <w:t>Ejecución</w:t>
      </w:r>
      <w:r w:rsidRPr="005A2309">
        <w:rPr>
          <w:rFonts w:ascii="Arial" w:hAnsi="Arial" w:cs="Arial"/>
          <w:color w:val="171717" w:themeColor="background2" w:themeShade="1A"/>
        </w:rPr>
        <w:t xml:space="preserve"> Fiscal del Municipio de Saltillo, cuando no</w:t>
      </w:r>
      <w:r w:rsidR="004D4E1D" w:rsidRPr="005A2309">
        <w:rPr>
          <w:rFonts w:ascii="Arial" w:hAnsi="Arial" w:cs="Arial"/>
          <w:color w:val="171717" w:themeColor="background2" w:themeShade="1A"/>
        </w:rPr>
        <w:t xml:space="preserve"> </w:t>
      </w:r>
      <w:r w:rsidRPr="005A2309">
        <w:rPr>
          <w:rFonts w:ascii="Arial" w:hAnsi="Arial" w:cs="Arial"/>
          <w:color w:val="171717" w:themeColor="background2" w:themeShade="1A"/>
        </w:rPr>
        <w:t xml:space="preserve">se cuente con domicilio fiscal y sea imposible su </w:t>
      </w:r>
      <w:r w:rsidR="004D4E1D" w:rsidRPr="005A2309">
        <w:rPr>
          <w:rFonts w:ascii="Arial" w:hAnsi="Arial" w:cs="Arial"/>
          <w:color w:val="171717" w:themeColor="background2" w:themeShade="1A"/>
        </w:rPr>
        <w:t>ubicación</w:t>
      </w:r>
      <w:r w:rsidRPr="005A2309">
        <w:rPr>
          <w:rFonts w:ascii="Arial" w:hAnsi="Arial" w:cs="Arial"/>
          <w:color w:val="171717" w:themeColor="background2" w:themeShade="1A"/>
        </w:rPr>
        <w:t xml:space="preserve"> en la </w:t>
      </w:r>
      <w:r w:rsidR="004D4E1D" w:rsidRPr="005A2309">
        <w:rPr>
          <w:rFonts w:ascii="Arial" w:hAnsi="Arial" w:cs="Arial"/>
          <w:color w:val="171717" w:themeColor="background2" w:themeShade="1A"/>
        </w:rPr>
        <w:t>cartografía</w:t>
      </w:r>
      <w:r w:rsidRPr="005A2309">
        <w:rPr>
          <w:rFonts w:ascii="Arial" w:hAnsi="Arial" w:cs="Arial"/>
          <w:color w:val="171717" w:themeColor="background2" w:themeShade="1A"/>
        </w:rPr>
        <w:t>;</w:t>
      </w:r>
    </w:p>
    <w:p w:rsidR="000B5ADB" w:rsidRPr="005A2309" w:rsidRDefault="000B5ADB" w:rsidP="00372ED4">
      <w:pPr>
        <w:pStyle w:val="Prrafodelista"/>
        <w:numPr>
          <w:ilvl w:val="0"/>
          <w:numId w:val="8"/>
        </w:numPr>
        <w:spacing w:line="270" w:lineRule="auto"/>
        <w:ind w:right="-26"/>
        <w:jc w:val="both"/>
        <w:rPr>
          <w:rFonts w:ascii="Arial" w:hAnsi="Arial" w:cs="Arial"/>
          <w:color w:val="171717" w:themeColor="background2" w:themeShade="1A"/>
        </w:rPr>
      </w:pPr>
      <w:r w:rsidRPr="005A2309">
        <w:rPr>
          <w:rFonts w:ascii="Arial" w:hAnsi="Arial" w:cs="Arial"/>
          <w:color w:val="171717" w:themeColor="background2" w:themeShade="1A"/>
        </w:rPr>
        <w:t xml:space="preserve">Cuando exista una duplicidad en registro, se </w:t>
      </w:r>
      <w:r w:rsidR="004D4E1D" w:rsidRPr="005A2309">
        <w:rPr>
          <w:rFonts w:ascii="Arial" w:hAnsi="Arial" w:cs="Arial"/>
          <w:color w:val="171717" w:themeColor="background2" w:themeShade="1A"/>
        </w:rPr>
        <w:t>mantendrá</w:t>
      </w:r>
      <w:r w:rsidRPr="005A2309">
        <w:rPr>
          <w:rFonts w:ascii="Arial" w:hAnsi="Arial" w:cs="Arial"/>
          <w:color w:val="171717" w:themeColor="background2" w:themeShade="1A"/>
        </w:rPr>
        <w:t xml:space="preserve"> al que corresponda a la </w:t>
      </w:r>
      <w:r w:rsidR="004D4E1D" w:rsidRPr="005A2309">
        <w:rPr>
          <w:rFonts w:ascii="Arial" w:hAnsi="Arial" w:cs="Arial"/>
          <w:color w:val="171717" w:themeColor="background2" w:themeShade="1A"/>
        </w:rPr>
        <w:t>ubicación</w:t>
      </w:r>
      <w:r w:rsidRPr="005A2309">
        <w:rPr>
          <w:rFonts w:ascii="Arial" w:hAnsi="Arial" w:cs="Arial"/>
          <w:color w:val="171717" w:themeColor="background2" w:themeShade="1A"/>
        </w:rPr>
        <w:t xml:space="preserve">; y </w:t>
      </w:r>
    </w:p>
    <w:p w:rsidR="00FF39A4" w:rsidRPr="005A2309" w:rsidRDefault="000B5ADB" w:rsidP="00372ED4">
      <w:pPr>
        <w:pStyle w:val="Prrafodelista"/>
        <w:numPr>
          <w:ilvl w:val="0"/>
          <w:numId w:val="8"/>
        </w:numPr>
        <w:spacing w:line="270" w:lineRule="auto"/>
        <w:ind w:right="-26"/>
        <w:jc w:val="both"/>
        <w:rPr>
          <w:rFonts w:ascii="Arial" w:hAnsi="Arial" w:cs="Arial"/>
          <w:color w:val="171717" w:themeColor="background2" w:themeShade="1A"/>
        </w:rPr>
      </w:pPr>
      <w:r w:rsidRPr="005A2309">
        <w:rPr>
          <w:rFonts w:ascii="Arial" w:hAnsi="Arial" w:cs="Arial"/>
          <w:color w:val="171717" w:themeColor="background2" w:themeShade="1A"/>
        </w:rPr>
        <w:t xml:space="preserve"> Aquellos predios de los que exista una doble escritura con una misma </w:t>
      </w:r>
      <w:r w:rsidR="004D4E1D" w:rsidRPr="005A2309">
        <w:rPr>
          <w:rFonts w:ascii="Arial" w:hAnsi="Arial" w:cs="Arial"/>
          <w:color w:val="171717" w:themeColor="background2" w:themeShade="1A"/>
        </w:rPr>
        <w:t>ubicación</w:t>
      </w:r>
      <w:r w:rsidRPr="005A2309">
        <w:rPr>
          <w:rFonts w:ascii="Arial" w:hAnsi="Arial" w:cs="Arial"/>
          <w:color w:val="171717" w:themeColor="background2" w:themeShade="1A"/>
        </w:rPr>
        <w:t xml:space="preserve">, se </w:t>
      </w:r>
      <w:r w:rsidR="004D4E1D" w:rsidRPr="005A2309">
        <w:rPr>
          <w:rFonts w:ascii="Arial" w:hAnsi="Arial" w:cs="Arial"/>
          <w:color w:val="171717" w:themeColor="background2" w:themeShade="1A"/>
        </w:rPr>
        <w:t xml:space="preserve">mantendrá </w:t>
      </w:r>
      <w:r w:rsidRPr="005A2309">
        <w:rPr>
          <w:rFonts w:ascii="Arial" w:hAnsi="Arial" w:cs="Arial"/>
          <w:color w:val="171717" w:themeColor="background2" w:themeShade="1A"/>
        </w:rPr>
        <w:t xml:space="preserve">la que se </w:t>
      </w:r>
      <w:r w:rsidR="004D4E1D" w:rsidRPr="005A2309">
        <w:rPr>
          <w:rFonts w:ascii="Arial" w:hAnsi="Arial" w:cs="Arial"/>
          <w:color w:val="171717" w:themeColor="background2" w:themeShade="1A"/>
        </w:rPr>
        <w:t>registró</w:t>
      </w:r>
      <w:r w:rsidRPr="005A2309">
        <w:rPr>
          <w:rFonts w:ascii="Arial" w:hAnsi="Arial" w:cs="Arial"/>
          <w:color w:val="171717" w:themeColor="background2" w:themeShade="1A"/>
        </w:rPr>
        <w:t xml:space="preserve"> primero hasta que se determine la propiedad per la instancia que corresponda.</w:t>
      </w:r>
    </w:p>
    <w:p w:rsidR="00861824" w:rsidRPr="005A2309" w:rsidRDefault="006866CB" w:rsidP="00372ED4">
      <w:pPr>
        <w:pStyle w:val="Sinespaciado"/>
        <w:jc w:val="center"/>
        <w:rPr>
          <w:rFonts w:ascii="Arial" w:hAnsi="Arial" w:cs="Arial"/>
          <w:b/>
        </w:rPr>
      </w:pPr>
      <w:r w:rsidRPr="005A2309">
        <w:rPr>
          <w:rFonts w:ascii="Arial" w:hAnsi="Arial" w:cs="Arial"/>
          <w:b/>
        </w:rPr>
        <w:t>SECCIÓ</w:t>
      </w:r>
      <w:r w:rsidR="00861824" w:rsidRPr="005A2309">
        <w:rPr>
          <w:rFonts w:ascii="Arial" w:hAnsi="Arial" w:cs="Arial"/>
          <w:b/>
        </w:rPr>
        <w:t>N IV</w:t>
      </w:r>
    </w:p>
    <w:p w:rsidR="00FF39A4" w:rsidRPr="005A2309" w:rsidRDefault="00861824" w:rsidP="00372ED4">
      <w:pPr>
        <w:pStyle w:val="Sinespaciado"/>
        <w:jc w:val="center"/>
        <w:rPr>
          <w:rFonts w:ascii="Arial" w:hAnsi="Arial" w:cs="Arial"/>
          <w:b/>
        </w:rPr>
      </w:pPr>
      <w:r w:rsidRPr="005A2309">
        <w:rPr>
          <w:rFonts w:ascii="Arial" w:hAnsi="Arial" w:cs="Arial"/>
          <w:b/>
        </w:rPr>
        <w:t>DEL IMPUESTO SOBRE ADQUISICION DE INMUEBLES</w:t>
      </w:r>
    </w:p>
    <w:p w:rsidR="00861824" w:rsidRPr="005A2309" w:rsidRDefault="00861824" w:rsidP="00861824">
      <w:pPr>
        <w:spacing w:line="270" w:lineRule="auto"/>
        <w:ind w:left="360" w:right="-26"/>
        <w:jc w:val="center"/>
        <w:rPr>
          <w:rFonts w:ascii="Arial" w:hAnsi="Arial" w:cs="Arial"/>
          <w:b/>
          <w:color w:val="171717" w:themeColor="background2" w:themeShade="1A"/>
        </w:rPr>
      </w:pPr>
    </w:p>
    <w:p w:rsidR="00861824" w:rsidRPr="005A2309" w:rsidRDefault="00FF39A4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</w:t>
      </w:r>
      <w:r w:rsidR="00861824"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21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. El impuesto sobre </w:t>
      </w:r>
      <w:r w:rsidR="004D4E1D" w:rsidRPr="005A2309">
        <w:rPr>
          <w:rFonts w:ascii="Arial" w:eastAsia="Arial" w:hAnsi="Arial" w:cs="Arial"/>
          <w:color w:val="171717" w:themeColor="background2" w:themeShade="1A"/>
          <w:w w:val="104"/>
        </w:rPr>
        <w:t>adquisición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inmuebles se </w:t>
      </w:r>
      <w:r w:rsidR="004D4E1D" w:rsidRPr="005A2309">
        <w:rPr>
          <w:rFonts w:ascii="Arial" w:eastAsia="Arial" w:hAnsi="Arial" w:cs="Arial"/>
          <w:color w:val="171717" w:themeColor="background2" w:themeShade="1A"/>
          <w:w w:val="104"/>
        </w:rPr>
        <w:t>calculará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utilizando come base el valor que resulte mayor entre el valor catastral y el valor de </w:t>
      </w:r>
      <w:r w:rsidR="004D4E1D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operación declarado, y 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las tasas contenidas en la Ley de </w:t>
      </w:r>
      <w:r w:rsidR="006866CB" w:rsidRPr="005A2309">
        <w:rPr>
          <w:rFonts w:ascii="Arial" w:eastAsia="Arial" w:hAnsi="Arial" w:cs="Arial"/>
          <w:color w:val="171717" w:themeColor="background2" w:themeShade="1A"/>
          <w:w w:val="104"/>
        </w:rPr>
        <w:t>I</w:t>
      </w:r>
      <w:r w:rsidR="004D4E1D" w:rsidRPr="005A2309">
        <w:rPr>
          <w:rFonts w:ascii="Arial" w:eastAsia="Arial" w:hAnsi="Arial" w:cs="Arial"/>
          <w:color w:val="171717" w:themeColor="background2" w:themeShade="1A"/>
          <w:w w:val="104"/>
        </w:rPr>
        <w:t>ngresos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para</w:t>
      </w:r>
      <w:r w:rsidR="004D4E1D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el ejercicio fiscal de que se t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>rate. Para</w:t>
      </w:r>
      <w:r w:rsidR="006866C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el pago</w:t>
      </w:r>
      <w:r w:rsidR="004D4E1D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este impuesto, además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cubrir los derechos que se establezcan en la Ley de </w:t>
      </w:r>
      <w:r w:rsidR="006866CB" w:rsidRPr="005A2309">
        <w:rPr>
          <w:rFonts w:ascii="Arial" w:eastAsia="Arial" w:hAnsi="Arial" w:cs="Arial"/>
          <w:color w:val="171717" w:themeColor="background2" w:themeShade="1A"/>
          <w:w w:val="104"/>
        </w:rPr>
        <w:t>I</w:t>
      </w:r>
      <w:r w:rsidR="00D80F18" w:rsidRPr="005A2309">
        <w:rPr>
          <w:rFonts w:ascii="Arial" w:eastAsia="Arial" w:hAnsi="Arial" w:cs="Arial"/>
          <w:color w:val="171717" w:themeColor="background2" w:themeShade="1A"/>
          <w:w w:val="104"/>
        </w:rPr>
        <w:t>ngresos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, se </w:t>
      </w:r>
      <w:r w:rsidR="004D4E1D" w:rsidRPr="005A2309">
        <w:rPr>
          <w:rFonts w:ascii="Arial" w:eastAsia="Arial" w:hAnsi="Arial" w:cs="Arial"/>
          <w:color w:val="171717" w:themeColor="background2" w:themeShade="1A"/>
          <w:w w:val="104"/>
        </w:rPr>
        <w:t>deberá ingresar la protocolización correspondiente de acuerdo al artículo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22 de este</w:t>
      </w:r>
      <w:r w:rsidR="004D4E1D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Reglamento.  El plazo para la presentación y, en su caso,</w:t>
      </w:r>
      <w:r w:rsidR="006866C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pago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la </w:t>
      </w:r>
      <w:r w:rsidR="004D4E1D" w:rsidRPr="005A2309">
        <w:rPr>
          <w:rFonts w:ascii="Arial" w:eastAsia="Arial" w:hAnsi="Arial" w:cs="Arial"/>
          <w:color w:val="171717" w:themeColor="background2" w:themeShade="1A"/>
          <w:w w:val="104"/>
        </w:rPr>
        <w:t>declaración de ISAI,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4D4E1D" w:rsidRPr="005A2309">
        <w:rPr>
          <w:rFonts w:ascii="Arial" w:eastAsia="Arial" w:hAnsi="Arial" w:cs="Arial"/>
          <w:color w:val="171717" w:themeColor="background2" w:themeShade="1A"/>
          <w:w w:val="104"/>
        </w:rPr>
        <w:t>será de 15 días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naturales a partir de la fecha de firma de escritura, fecha que no </w:t>
      </w:r>
      <w:r w:rsidR="004D4E1D" w:rsidRPr="005A2309">
        <w:rPr>
          <w:rFonts w:ascii="Arial" w:eastAsia="Arial" w:hAnsi="Arial" w:cs="Arial"/>
          <w:color w:val="171717" w:themeColor="background2" w:themeShade="1A"/>
          <w:w w:val="104"/>
        </w:rPr>
        <w:t>podrá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ser posterior a 30 </w:t>
      </w:r>
      <w:r w:rsidR="004D4E1D" w:rsidRPr="005A2309">
        <w:rPr>
          <w:rFonts w:ascii="Arial" w:eastAsia="Arial" w:hAnsi="Arial" w:cs="Arial"/>
          <w:color w:val="171717" w:themeColor="background2" w:themeShade="1A"/>
          <w:w w:val="104"/>
        </w:rPr>
        <w:t>días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4D4E1D" w:rsidRPr="005A2309">
        <w:rPr>
          <w:rFonts w:ascii="Arial" w:eastAsia="Arial" w:hAnsi="Arial" w:cs="Arial"/>
          <w:color w:val="171717" w:themeColor="background2" w:themeShade="1A"/>
          <w:w w:val="104"/>
        </w:rPr>
        <w:t>hábiles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a la fecha de </w:t>
      </w:r>
      <w:r w:rsidR="004D4E1D" w:rsidRPr="005A2309">
        <w:rPr>
          <w:rFonts w:ascii="Arial" w:eastAsia="Arial" w:hAnsi="Arial" w:cs="Arial"/>
          <w:color w:val="171717" w:themeColor="background2" w:themeShade="1A"/>
          <w:w w:val="104"/>
        </w:rPr>
        <w:t>elaboración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la misma.</w:t>
      </w:r>
    </w:p>
    <w:p w:rsidR="00FF39A4" w:rsidRPr="005A2309" w:rsidRDefault="00861824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La </w:t>
      </w:r>
      <w:r w:rsidR="004D4E1D" w:rsidRPr="005A2309">
        <w:rPr>
          <w:rFonts w:ascii="Arial" w:eastAsia="Arial" w:hAnsi="Arial" w:cs="Arial"/>
          <w:color w:val="171717" w:themeColor="background2" w:themeShade="1A"/>
          <w:w w:val="104"/>
        </w:rPr>
        <w:t>presentación extemporánea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las mismas generara recargos de acuerdo a Ley de lngresos del municipio.</w:t>
      </w:r>
    </w:p>
    <w:p w:rsidR="00FF39A4" w:rsidRPr="005A2309" w:rsidRDefault="00FF39A4" w:rsidP="00372ED4">
      <w:pPr>
        <w:spacing w:line="270" w:lineRule="auto"/>
        <w:ind w:right="-26"/>
        <w:jc w:val="both"/>
        <w:rPr>
          <w:rFonts w:ascii="Arial" w:hAnsi="Arial" w:cs="Arial"/>
          <w:color w:val="171717" w:themeColor="background2" w:themeShade="1A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="00861824" w:rsidRPr="005A2309">
        <w:rPr>
          <w:rFonts w:ascii="Arial" w:hAnsi="Arial" w:cs="Arial"/>
          <w:b/>
          <w:color w:val="171717" w:themeColor="background2" w:themeShade="1A"/>
        </w:rPr>
        <w:t xml:space="preserve"> </w:t>
      </w:r>
      <w:r w:rsidR="004D4E1D" w:rsidRPr="005A2309">
        <w:rPr>
          <w:rFonts w:ascii="Arial" w:hAnsi="Arial" w:cs="Arial"/>
          <w:b/>
          <w:color w:val="171717" w:themeColor="background2" w:themeShade="1A"/>
        </w:rPr>
        <w:t>22.</w:t>
      </w:r>
      <w:r w:rsidR="004D4E1D" w:rsidRPr="005A2309">
        <w:rPr>
          <w:rFonts w:ascii="Arial" w:hAnsi="Arial" w:cs="Arial"/>
          <w:color w:val="171717" w:themeColor="background2" w:themeShade="1A"/>
        </w:rPr>
        <w:t xml:space="preserve"> Para el </w:t>
      </w:r>
      <w:r w:rsidR="00C635E0" w:rsidRPr="005A2309">
        <w:rPr>
          <w:rFonts w:ascii="Arial" w:hAnsi="Arial" w:cs="Arial"/>
          <w:color w:val="171717" w:themeColor="background2" w:themeShade="1A"/>
        </w:rPr>
        <w:t xml:space="preserve">cálculo, </w:t>
      </w:r>
      <w:r w:rsidR="004D4E1D" w:rsidRPr="005A2309">
        <w:rPr>
          <w:rFonts w:ascii="Arial" w:hAnsi="Arial" w:cs="Arial"/>
          <w:color w:val="171717" w:themeColor="background2" w:themeShade="1A"/>
        </w:rPr>
        <w:t>revisión</w:t>
      </w:r>
      <w:r w:rsidR="00C635E0" w:rsidRPr="005A2309">
        <w:rPr>
          <w:rFonts w:ascii="Arial" w:hAnsi="Arial" w:cs="Arial"/>
          <w:color w:val="171717" w:themeColor="background2" w:themeShade="1A"/>
        </w:rPr>
        <w:t xml:space="preserve"> </w:t>
      </w:r>
      <w:r w:rsidR="004D4E1D" w:rsidRPr="005A2309">
        <w:rPr>
          <w:rFonts w:ascii="Arial" w:hAnsi="Arial" w:cs="Arial"/>
          <w:color w:val="171717" w:themeColor="background2" w:themeShade="1A"/>
        </w:rPr>
        <w:t>y, en su caso</w:t>
      </w:r>
      <w:r w:rsidR="00C635E0" w:rsidRPr="005A2309">
        <w:rPr>
          <w:rFonts w:ascii="Arial" w:hAnsi="Arial" w:cs="Arial"/>
          <w:color w:val="171717" w:themeColor="background2" w:themeShade="1A"/>
        </w:rPr>
        <w:t xml:space="preserve">, </w:t>
      </w:r>
      <w:r w:rsidR="004D4E1D" w:rsidRPr="005A2309">
        <w:rPr>
          <w:rFonts w:ascii="Arial" w:hAnsi="Arial" w:cs="Arial"/>
          <w:color w:val="171717" w:themeColor="background2" w:themeShade="1A"/>
        </w:rPr>
        <w:t>autorización</w:t>
      </w:r>
      <w:r w:rsidR="00C635E0" w:rsidRPr="005A2309">
        <w:rPr>
          <w:rFonts w:ascii="Arial" w:hAnsi="Arial" w:cs="Arial"/>
          <w:color w:val="171717" w:themeColor="background2" w:themeShade="1A"/>
        </w:rPr>
        <w:t xml:space="preserve"> 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y registro </w:t>
      </w:r>
      <w:r w:rsidR="00D80F18" w:rsidRPr="005A2309">
        <w:rPr>
          <w:rFonts w:ascii="Arial" w:hAnsi="Arial" w:cs="Arial"/>
          <w:color w:val="171717" w:themeColor="background2" w:themeShade="1A"/>
        </w:rPr>
        <w:t>de los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actos </w:t>
      </w:r>
      <w:r w:rsidR="004D4E1D" w:rsidRPr="005A2309">
        <w:rPr>
          <w:rFonts w:ascii="Arial" w:hAnsi="Arial" w:cs="Arial"/>
          <w:color w:val="171717" w:themeColor="background2" w:themeShade="1A"/>
        </w:rPr>
        <w:t>jurídicos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que requieran de </w:t>
      </w:r>
      <w:r w:rsidR="00D80F18" w:rsidRPr="005A2309">
        <w:rPr>
          <w:rFonts w:ascii="Arial" w:hAnsi="Arial" w:cs="Arial"/>
          <w:color w:val="171717" w:themeColor="background2" w:themeShade="1A"/>
        </w:rPr>
        <w:t>protocolización, se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</w:t>
      </w:r>
      <w:r w:rsidR="004D4E1D" w:rsidRPr="005A2309">
        <w:rPr>
          <w:rFonts w:ascii="Arial" w:hAnsi="Arial" w:cs="Arial"/>
          <w:color w:val="171717" w:themeColor="background2" w:themeShade="1A"/>
        </w:rPr>
        <w:t>integrará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</w:t>
      </w:r>
      <w:r w:rsidR="00D80F18" w:rsidRPr="005A2309">
        <w:rPr>
          <w:rFonts w:ascii="Arial" w:hAnsi="Arial" w:cs="Arial"/>
          <w:color w:val="171717" w:themeColor="background2" w:themeShade="1A"/>
        </w:rPr>
        <w:t>un expediente</w:t>
      </w:r>
      <w:r w:rsidR="006866CB" w:rsidRPr="005A2309">
        <w:rPr>
          <w:rFonts w:ascii="Arial" w:hAnsi="Arial" w:cs="Arial"/>
          <w:color w:val="171717" w:themeColor="background2" w:themeShade="1A"/>
        </w:rPr>
        <w:t xml:space="preserve"> que </w:t>
      </w:r>
      <w:r w:rsidR="00C635E0" w:rsidRPr="005A2309">
        <w:rPr>
          <w:rFonts w:ascii="Arial" w:hAnsi="Arial" w:cs="Arial"/>
          <w:color w:val="171717" w:themeColor="background2" w:themeShade="1A"/>
        </w:rPr>
        <w:t>contendrá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2 copias de la </w:t>
      </w:r>
      <w:r w:rsidR="00C635E0" w:rsidRPr="005A2309">
        <w:rPr>
          <w:rFonts w:ascii="Arial" w:hAnsi="Arial" w:cs="Arial"/>
          <w:color w:val="171717" w:themeColor="background2" w:themeShade="1A"/>
        </w:rPr>
        <w:t>protocolización</w:t>
      </w:r>
      <w:r w:rsidR="006866CB" w:rsidRPr="005A2309">
        <w:rPr>
          <w:rFonts w:ascii="Arial" w:hAnsi="Arial" w:cs="Arial"/>
          <w:color w:val="171717" w:themeColor="background2" w:themeShade="1A"/>
        </w:rPr>
        <w:t>, 6 copias de los pl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anos, recibo de impuesto predial al corriente y forma de ISAI </w:t>
      </w:r>
      <w:r w:rsidR="00D80F18" w:rsidRPr="005A2309">
        <w:rPr>
          <w:rFonts w:ascii="Arial" w:hAnsi="Arial" w:cs="Arial"/>
          <w:color w:val="171717" w:themeColor="background2" w:themeShade="1A"/>
        </w:rPr>
        <w:t>debidamente requisitada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.  En el caso que el acto </w:t>
      </w:r>
      <w:r w:rsidR="00C635E0" w:rsidRPr="005A2309">
        <w:rPr>
          <w:rFonts w:ascii="Arial" w:hAnsi="Arial" w:cs="Arial"/>
          <w:color w:val="171717" w:themeColor="background2" w:themeShade="1A"/>
        </w:rPr>
        <w:t>jurídico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sea obje</w:t>
      </w:r>
      <w:r w:rsidR="006866CB" w:rsidRPr="005A2309">
        <w:rPr>
          <w:rFonts w:ascii="Arial" w:hAnsi="Arial" w:cs="Arial"/>
          <w:color w:val="171717" w:themeColor="background2" w:themeShade="1A"/>
        </w:rPr>
        <w:t>to del impuesto sobre adquisición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de inmuebles se </w:t>
      </w:r>
      <w:r w:rsidR="00C635E0" w:rsidRPr="005A2309">
        <w:rPr>
          <w:rFonts w:ascii="Arial" w:hAnsi="Arial" w:cs="Arial"/>
          <w:color w:val="171717" w:themeColor="background2" w:themeShade="1A"/>
        </w:rPr>
        <w:t>deberá anexar además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el </w:t>
      </w:r>
      <w:r w:rsidR="00C635E0" w:rsidRPr="005A2309">
        <w:rPr>
          <w:rFonts w:ascii="Arial" w:hAnsi="Arial" w:cs="Arial"/>
          <w:color w:val="171717" w:themeColor="background2" w:themeShade="1A"/>
        </w:rPr>
        <w:t>avaluó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catastral vigente.</w:t>
      </w:r>
    </w:p>
    <w:p w:rsidR="00372ED4" w:rsidRPr="005A2309" w:rsidRDefault="00861824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98"/>
        </w:rPr>
      </w:pPr>
      <w:r w:rsidRPr="005A2309">
        <w:rPr>
          <w:rFonts w:ascii="Arial" w:eastAsia="Arial" w:hAnsi="Arial" w:cs="Arial"/>
          <w:color w:val="171717" w:themeColor="background2" w:themeShade="1A"/>
          <w:w w:val="98"/>
        </w:rPr>
        <w:lastRenderedPageBreak/>
        <w:t xml:space="preserve">Para los pianos antes mencionados y los actos contenidos en los </w:t>
      </w:r>
      <w:r w:rsidR="00C635E0" w:rsidRPr="005A2309">
        <w:rPr>
          <w:rFonts w:ascii="Arial" w:eastAsia="Arial" w:hAnsi="Arial" w:cs="Arial"/>
          <w:color w:val="171717" w:themeColor="background2" w:themeShade="1A"/>
          <w:w w:val="98"/>
        </w:rPr>
        <w:t>artículos</w:t>
      </w:r>
      <w:r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 15, 16, 17 y 21 de est</w:t>
      </w:r>
      <w:r w:rsidR="00C635E0"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e Reglamento, que correspondan </w:t>
      </w:r>
      <w:r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a predios urbanos sin traza o </w:t>
      </w:r>
      <w:r w:rsidR="00C635E0" w:rsidRPr="005A2309">
        <w:rPr>
          <w:rFonts w:ascii="Arial" w:eastAsia="Arial" w:hAnsi="Arial" w:cs="Arial"/>
          <w:color w:val="171717" w:themeColor="background2" w:themeShade="1A"/>
          <w:w w:val="98"/>
        </w:rPr>
        <w:t>rústicos</w:t>
      </w:r>
      <w:r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, se </w:t>
      </w:r>
      <w:r w:rsidR="00C635E0" w:rsidRPr="005A2309">
        <w:rPr>
          <w:rFonts w:ascii="Arial" w:eastAsia="Arial" w:hAnsi="Arial" w:cs="Arial"/>
          <w:color w:val="171717" w:themeColor="background2" w:themeShade="1A"/>
          <w:w w:val="98"/>
        </w:rPr>
        <w:t>deberá</w:t>
      </w:r>
      <w:r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 anexar un croquis</w:t>
      </w:r>
      <w:r w:rsidR="00C635E0"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 de ubicación señ</w:t>
      </w:r>
      <w:r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alando al menos un </w:t>
      </w:r>
      <w:r w:rsidR="00C635E0" w:rsidRPr="005A2309">
        <w:rPr>
          <w:rFonts w:ascii="Arial" w:eastAsia="Arial" w:hAnsi="Arial" w:cs="Arial"/>
          <w:color w:val="171717" w:themeColor="background2" w:themeShade="1A"/>
          <w:w w:val="98"/>
        </w:rPr>
        <w:t>vértice</w:t>
      </w:r>
      <w:r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 identificado con coordenada UTM.</w:t>
      </w:r>
    </w:p>
    <w:p w:rsidR="00372ED4" w:rsidRPr="005A2309" w:rsidRDefault="00372ED4" w:rsidP="00372ED4">
      <w:pPr>
        <w:pStyle w:val="Sinespaciado"/>
        <w:rPr>
          <w:rFonts w:ascii="Arial" w:hAnsi="Arial" w:cs="Arial"/>
          <w:w w:val="98"/>
        </w:rPr>
      </w:pPr>
    </w:p>
    <w:p w:rsidR="001A00A7" w:rsidRPr="005A2309" w:rsidRDefault="001A00A7" w:rsidP="00372ED4">
      <w:pPr>
        <w:pStyle w:val="Sinespaciado"/>
        <w:jc w:val="center"/>
        <w:rPr>
          <w:rFonts w:ascii="Arial" w:hAnsi="Arial" w:cs="Arial"/>
          <w:b/>
          <w:w w:val="98"/>
        </w:rPr>
      </w:pPr>
    </w:p>
    <w:p w:rsidR="00861824" w:rsidRPr="005A2309" w:rsidRDefault="001A00A7" w:rsidP="00372ED4">
      <w:pPr>
        <w:pStyle w:val="Sinespaciado"/>
        <w:jc w:val="center"/>
        <w:rPr>
          <w:rFonts w:ascii="Arial" w:hAnsi="Arial" w:cs="Arial"/>
          <w:b/>
          <w:w w:val="98"/>
        </w:rPr>
      </w:pPr>
      <w:r w:rsidRPr="005A2309">
        <w:rPr>
          <w:rFonts w:ascii="Arial" w:hAnsi="Arial" w:cs="Arial"/>
          <w:b/>
          <w:w w:val="98"/>
        </w:rPr>
        <w:t>SECCI</w:t>
      </w:r>
      <w:r w:rsidRPr="005A2309">
        <w:rPr>
          <w:rFonts w:ascii="Arial" w:hAnsi="Arial" w:cs="Arial"/>
          <w:b/>
        </w:rPr>
        <w:t>Ó</w:t>
      </w:r>
      <w:r w:rsidR="00861824" w:rsidRPr="005A2309">
        <w:rPr>
          <w:rFonts w:ascii="Arial" w:hAnsi="Arial" w:cs="Arial"/>
          <w:b/>
          <w:w w:val="98"/>
        </w:rPr>
        <w:t>N V</w:t>
      </w:r>
    </w:p>
    <w:p w:rsidR="00861824" w:rsidRPr="005A2309" w:rsidRDefault="00861824" w:rsidP="00372ED4">
      <w:pPr>
        <w:pStyle w:val="Sinespaciado"/>
        <w:jc w:val="center"/>
        <w:rPr>
          <w:rFonts w:ascii="Arial" w:hAnsi="Arial" w:cs="Arial"/>
          <w:b/>
          <w:w w:val="98"/>
        </w:rPr>
      </w:pPr>
      <w:r w:rsidRPr="005A2309">
        <w:rPr>
          <w:rFonts w:ascii="Arial" w:hAnsi="Arial" w:cs="Arial"/>
          <w:b/>
          <w:w w:val="98"/>
        </w:rPr>
        <w:t>DEL IMPUESTO PREDIAL</w:t>
      </w:r>
    </w:p>
    <w:p w:rsidR="00861824" w:rsidRPr="005A2309" w:rsidRDefault="00861824" w:rsidP="00861824">
      <w:pPr>
        <w:spacing w:line="270" w:lineRule="auto"/>
        <w:ind w:right="-26"/>
        <w:rPr>
          <w:rFonts w:ascii="Arial" w:eastAsia="Arial" w:hAnsi="Arial" w:cs="Arial"/>
          <w:color w:val="171717" w:themeColor="background2" w:themeShade="1A"/>
          <w:w w:val="98"/>
        </w:rPr>
      </w:pPr>
    </w:p>
    <w:p w:rsidR="00861824" w:rsidRPr="005A2309" w:rsidRDefault="00FF39A4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</w:t>
      </w:r>
      <w:r w:rsidR="00C635E0"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23.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El impuesto predial se calculará utilizando 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>como base el Valor Catas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tral que resulte de la aplicación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los valores unitarios de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suelo y construcción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y las tasas contenidas en la Ley de </w:t>
      </w:r>
      <w:r w:rsidR="001A00A7" w:rsidRPr="005A2309">
        <w:rPr>
          <w:rFonts w:ascii="Arial" w:eastAsia="Arial" w:hAnsi="Arial" w:cs="Arial"/>
          <w:color w:val="171717" w:themeColor="background2" w:themeShade="1A"/>
          <w:w w:val="104"/>
        </w:rPr>
        <w:t>I</w:t>
      </w:r>
      <w:r w:rsidR="00D80F18" w:rsidRPr="005A2309">
        <w:rPr>
          <w:rFonts w:ascii="Arial" w:eastAsia="Arial" w:hAnsi="Arial" w:cs="Arial"/>
          <w:color w:val="171717" w:themeColor="background2" w:themeShade="1A"/>
          <w:w w:val="104"/>
        </w:rPr>
        <w:t>ngresos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>, autorizados para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el ejercicio fiscal de que se t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>rate.</w:t>
      </w:r>
    </w:p>
    <w:p w:rsidR="00861824" w:rsidRPr="005A2309" w:rsidRDefault="00861824" w:rsidP="001A00A7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="001A00A7"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24.</w:t>
      </w:r>
      <w:r w:rsidR="001A00A7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En el caso de la aplicación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CEPROFIS a pensiona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dos, adultos mayores y personas con discapacidad, además de cumplir con los requisitos establecidos en la</w:t>
      </w:r>
      <w:r w:rsidR="001A00A7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ley de I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ngresos del municipio, 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deberá</w:t>
      </w:r>
      <w:r w:rsidR="001A00A7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presentar </w:t>
      </w:r>
      <w:r w:rsidR="00372ED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en </w:t>
      </w:r>
      <w:r w:rsidR="00D80F18" w:rsidRPr="005A2309">
        <w:rPr>
          <w:rFonts w:ascii="Arial" w:eastAsia="Arial" w:hAnsi="Arial" w:cs="Arial"/>
          <w:color w:val="171717" w:themeColor="background2" w:themeShade="1A"/>
          <w:w w:val="104"/>
        </w:rPr>
        <w:t>la Dirección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Catastro original y 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copia fotostática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del documento que lo acredite como </w:t>
      </w:r>
      <w:r w:rsidR="00D80F18" w:rsidRPr="005A2309">
        <w:rPr>
          <w:rFonts w:ascii="Arial" w:eastAsia="Arial" w:hAnsi="Arial" w:cs="Arial"/>
          <w:color w:val="171717" w:themeColor="background2" w:themeShade="1A"/>
          <w:w w:val="104"/>
        </w:rPr>
        <w:t>tal, misma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que 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deberá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coincidir con el domicilio por el que se pretende el beneficio. En e</w:t>
      </w:r>
      <w:r w:rsidR="00372ED4" w:rsidRPr="005A2309">
        <w:rPr>
          <w:rFonts w:ascii="Arial" w:eastAsia="Arial" w:hAnsi="Arial" w:cs="Arial"/>
          <w:color w:val="171717" w:themeColor="background2" w:themeShade="1A"/>
          <w:w w:val="104"/>
        </w:rPr>
        <w:t>l caso de CEPROFIS por generació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n de empleos, este se 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aplicará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una vez establecido el convenio con la 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Tesorería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Municipal.</w:t>
      </w:r>
    </w:p>
    <w:p w:rsidR="00861824" w:rsidRPr="005A2309" w:rsidRDefault="00861824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25.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Para la entrega del recibo oficial, cuando el pago se realice a 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través de la página electrónica, sucursales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banca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rias y tiendas de conveniencia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autorizadas, se 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deberá presentar ante la Dirección de Catastro el comprobante original expedido por dichos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establecimientos dentro de los 4 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días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hábiles siguientes al que se realizó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el pago. En el ca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so de extravió del comprobante provisional, se podrá expedir recibo oficial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presen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tando s</w:t>
      </w:r>
      <w:r w:rsidR="001A00A7" w:rsidRPr="005A2309">
        <w:rPr>
          <w:rFonts w:ascii="Arial" w:eastAsia="Arial" w:hAnsi="Arial" w:cs="Arial"/>
          <w:color w:val="171717" w:themeColor="background2" w:themeShade="1A"/>
          <w:w w:val="104"/>
        </w:rPr>
        <w:t>olicitud por escrito, así como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identificación oficial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del </w:t>
      </w:r>
      <w:r w:rsidR="001A00A7" w:rsidRPr="005A2309">
        <w:rPr>
          <w:rFonts w:ascii="Arial" w:eastAsia="Arial" w:hAnsi="Arial" w:cs="Arial"/>
          <w:color w:val="171717" w:themeColor="background2" w:themeShade="1A"/>
          <w:w w:val="104"/>
        </w:rPr>
        <w:t>propietario del predio. N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o se extenderán recibos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oficiales de ejercicios fiscales anteriores.</w:t>
      </w:r>
    </w:p>
    <w:p w:rsidR="00FF39A4" w:rsidRPr="005A2309" w:rsidRDefault="00861824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26.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Para solicitar cambios relacionados al recibo y los cuales no alteren la cantidad pagada, 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así como los dato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s catastrales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del predio en cuestión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, se 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deberá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solicitar median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te oficio dirigido a la Dirección de Catastro donde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se es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pecifique el cambio solicitado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y el motivo del mismo, 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así como acompañ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ar la solicitud con el recibo de pago original.  Esta solicitud 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deberá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realizarse dentro de los siguientes 3 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días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C635E0" w:rsidRPr="005A2309">
        <w:rPr>
          <w:rFonts w:ascii="Arial" w:eastAsia="Arial" w:hAnsi="Arial" w:cs="Arial"/>
          <w:color w:val="171717" w:themeColor="background2" w:themeShade="1A"/>
          <w:w w:val="104"/>
        </w:rPr>
        <w:t>hábiles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realizado el pago.</w:t>
      </w:r>
    </w:p>
    <w:p w:rsidR="00861824" w:rsidRPr="005A2309" w:rsidRDefault="00861824" w:rsidP="00372ED4">
      <w:pPr>
        <w:pStyle w:val="Sinespaciado"/>
        <w:jc w:val="center"/>
        <w:rPr>
          <w:rFonts w:ascii="Arial" w:hAnsi="Arial" w:cs="Arial"/>
          <w:w w:val="98"/>
        </w:rPr>
      </w:pPr>
    </w:p>
    <w:p w:rsidR="00861824" w:rsidRPr="005A2309" w:rsidRDefault="001A00A7" w:rsidP="00372ED4">
      <w:pPr>
        <w:pStyle w:val="Sinespaciado"/>
        <w:jc w:val="center"/>
        <w:rPr>
          <w:rFonts w:ascii="Arial" w:hAnsi="Arial" w:cs="Arial"/>
          <w:b/>
          <w:w w:val="98"/>
        </w:rPr>
      </w:pPr>
      <w:r w:rsidRPr="005A2309">
        <w:rPr>
          <w:rFonts w:ascii="Arial" w:hAnsi="Arial" w:cs="Arial"/>
          <w:b/>
          <w:w w:val="98"/>
        </w:rPr>
        <w:t>SECCI</w:t>
      </w:r>
      <w:r w:rsidRPr="005A2309">
        <w:rPr>
          <w:rFonts w:ascii="Arial" w:hAnsi="Arial" w:cs="Arial"/>
          <w:b/>
        </w:rPr>
        <w:t>Ó</w:t>
      </w:r>
      <w:r w:rsidR="00861824" w:rsidRPr="005A2309">
        <w:rPr>
          <w:rFonts w:ascii="Arial" w:hAnsi="Arial" w:cs="Arial"/>
          <w:b/>
          <w:w w:val="98"/>
        </w:rPr>
        <w:t>N VI</w:t>
      </w:r>
    </w:p>
    <w:p w:rsidR="00861824" w:rsidRPr="005A2309" w:rsidRDefault="00861824" w:rsidP="00372ED4">
      <w:pPr>
        <w:pStyle w:val="Sinespaciado"/>
        <w:jc w:val="center"/>
        <w:rPr>
          <w:rFonts w:ascii="Arial" w:hAnsi="Arial" w:cs="Arial"/>
          <w:b/>
          <w:w w:val="98"/>
        </w:rPr>
      </w:pPr>
      <w:r w:rsidRPr="005A2309">
        <w:rPr>
          <w:rFonts w:ascii="Arial" w:hAnsi="Arial" w:cs="Arial"/>
          <w:b/>
          <w:w w:val="98"/>
        </w:rPr>
        <w:t>DE LOS SERVICIOS CATASTRALES</w:t>
      </w:r>
    </w:p>
    <w:p w:rsidR="00861824" w:rsidRPr="005A2309" w:rsidRDefault="00861824" w:rsidP="00372ED4">
      <w:pPr>
        <w:pStyle w:val="Sinespaciado"/>
        <w:rPr>
          <w:rFonts w:ascii="Arial" w:hAnsi="Arial" w:cs="Arial"/>
          <w:w w:val="98"/>
        </w:rPr>
      </w:pPr>
    </w:p>
    <w:p w:rsidR="00FF39A4" w:rsidRPr="005A2309" w:rsidRDefault="00FF39A4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98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="00861824" w:rsidRPr="005A2309">
        <w:rPr>
          <w:rFonts w:ascii="Arial" w:hAnsi="Arial" w:cs="Arial"/>
          <w:b/>
          <w:color w:val="171717" w:themeColor="background2" w:themeShade="1A"/>
        </w:rPr>
        <w:t xml:space="preserve"> 27.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Los Servicios Catastrales que presta</w:t>
      </w:r>
      <w:r w:rsidR="00C635E0" w:rsidRPr="005A2309">
        <w:rPr>
          <w:rFonts w:ascii="Arial" w:hAnsi="Arial" w:cs="Arial"/>
          <w:color w:val="171717" w:themeColor="background2" w:themeShade="1A"/>
        </w:rPr>
        <w:t xml:space="preserve"> la Dirección, se solicitaran a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</w:t>
      </w:r>
      <w:r w:rsidR="00C635E0" w:rsidRPr="005A2309">
        <w:rPr>
          <w:rFonts w:ascii="Arial" w:hAnsi="Arial" w:cs="Arial"/>
          <w:color w:val="171717" w:themeColor="background2" w:themeShade="1A"/>
        </w:rPr>
        <w:t>través de la Ventanilla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</w:t>
      </w:r>
      <w:r w:rsidR="00C635E0" w:rsidRPr="005A2309">
        <w:rPr>
          <w:rFonts w:ascii="Arial" w:hAnsi="Arial" w:cs="Arial"/>
          <w:color w:val="171717" w:themeColor="background2" w:themeShade="1A"/>
        </w:rPr>
        <w:t xml:space="preserve">Única y/o el sitio de internet </w:t>
      </w:r>
      <w:r w:rsidR="00861824" w:rsidRPr="005A2309">
        <w:rPr>
          <w:rFonts w:ascii="Arial" w:hAnsi="Arial" w:cs="Arial"/>
          <w:color w:val="171717" w:themeColor="background2" w:themeShade="1A"/>
        </w:rPr>
        <w:t>q</w:t>
      </w:r>
      <w:r w:rsidR="00C635E0" w:rsidRPr="005A2309">
        <w:rPr>
          <w:rFonts w:ascii="Arial" w:hAnsi="Arial" w:cs="Arial"/>
          <w:color w:val="171717" w:themeColor="background2" w:themeShade="1A"/>
        </w:rPr>
        <w:t>ue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para</w:t>
      </w:r>
      <w:r w:rsidR="00C635E0" w:rsidRPr="005A2309">
        <w:rPr>
          <w:rFonts w:ascii="Arial" w:hAnsi="Arial" w:cs="Arial"/>
          <w:color w:val="171717" w:themeColor="background2" w:themeShade="1A"/>
        </w:rPr>
        <w:t xml:space="preserve"> tal efecto se establezca. Tratándose de información que involucre datos </w:t>
      </w:r>
      <w:r w:rsidR="007D77BE" w:rsidRPr="005A2309">
        <w:rPr>
          <w:rFonts w:ascii="Arial" w:hAnsi="Arial" w:cs="Arial"/>
          <w:color w:val="171717" w:themeColor="background2" w:themeShade="1A"/>
        </w:rPr>
        <w:t>personales,</w:t>
      </w:r>
      <w:r w:rsidR="00C635E0" w:rsidRPr="005A2309">
        <w:rPr>
          <w:rFonts w:ascii="Arial" w:hAnsi="Arial" w:cs="Arial"/>
          <w:color w:val="171717" w:themeColor="background2" w:themeShade="1A"/>
        </w:rPr>
        <w:t xml:space="preserve"> así como de patrimonio, además</w:t>
      </w:r>
      <w:r w:rsidR="007D77BE" w:rsidRPr="005A2309">
        <w:rPr>
          <w:rFonts w:ascii="Arial" w:hAnsi="Arial" w:cs="Arial"/>
          <w:color w:val="171717" w:themeColor="background2" w:themeShade="1A"/>
        </w:rPr>
        <w:t xml:space="preserve"> de cubrir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</w:t>
      </w:r>
      <w:r w:rsidR="007D77BE" w:rsidRPr="005A2309">
        <w:rPr>
          <w:rFonts w:ascii="Arial" w:hAnsi="Arial" w:cs="Arial"/>
          <w:color w:val="171717" w:themeColor="background2" w:themeShade="1A"/>
        </w:rPr>
        <w:t>los derechos que se establezcan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en la Ley de </w:t>
      </w:r>
      <w:r w:rsidR="005A2309" w:rsidRPr="005A2309">
        <w:rPr>
          <w:rFonts w:ascii="Arial" w:hAnsi="Arial" w:cs="Arial"/>
          <w:color w:val="171717" w:themeColor="background2" w:themeShade="1A"/>
        </w:rPr>
        <w:t>Ingresos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del municipio, </w:t>
      </w:r>
      <w:r w:rsidR="007D77BE" w:rsidRPr="005A2309">
        <w:rPr>
          <w:rFonts w:ascii="Arial" w:hAnsi="Arial" w:cs="Arial"/>
          <w:color w:val="171717" w:themeColor="background2" w:themeShade="1A"/>
        </w:rPr>
        <w:t>deberá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ser solicitada por el titular</w:t>
      </w:r>
      <w:r w:rsidR="007D77BE" w:rsidRPr="005A2309">
        <w:rPr>
          <w:rFonts w:ascii="Arial" w:hAnsi="Arial" w:cs="Arial"/>
          <w:color w:val="171717" w:themeColor="background2" w:themeShade="1A"/>
        </w:rPr>
        <w:t xml:space="preserve"> de la misma, por apoderado que acredite su personalidad, 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o por Fedatario </w:t>
      </w:r>
      <w:r w:rsidR="007D77BE" w:rsidRPr="005A2309">
        <w:rPr>
          <w:rFonts w:ascii="Arial" w:hAnsi="Arial" w:cs="Arial"/>
          <w:color w:val="171717" w:themeColor="background2" w:themeShade="1A"/>
        </w:rPr>
        <w:t>Público</w:t>
      </w:r>
      <w:r w:rsidR="00861824" w:rsidRPr="005A2309">
        <w:rPr>
          <w:rFonts w:ascii="Arial" w:hAnsi="Arial" w:cs="Arial"/>
          <w:color w:val="171717" w:themeColor="background2" w:themeShade="1A"/>
        </w:rPr>
        <w:t xml:space="preserve"> con acceso autorizado al Portal de Tramites Notariales.</w:t>
      </w:r>
    </w:p>
    <w:p w:rsidR="00861824" w:rsidRPr="005A2309" w:rsidRDefault="00FF39A4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lastRenderedPageBreak/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</w:t>
      </w:r>
      <w:r w:rsidR="007D77BE"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28.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En relación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a los servicios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topográficos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,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fotogramétricos, de dibujo y de copiado, además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cubrir el costo de los mismos, se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anexará a la solicitud la información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que se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establece en la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Ley,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el Reglamento de la Le</w:t>
      </w:r>
      <w:r w:rsidR="001A00A7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y y este Reglamento, y que se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requiera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según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el caso.</w:t>
      </w:r>
    </w:p>
    <w:p w:rsidR="00861824" w:rsidRPr="005A2309" w:rsidRDefault="00861824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="007D77BE"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29.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 El servicio de valuación, se realizará conforme a las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normas,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disposiciones y tablas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de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valores de suelo y construcción del municipio para el ejercicio fiscal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correspondiente. El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avaluó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catastral resultara de aplicar los valores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antes mencionados a las superficies de terreno y </w:t>
      </w:r>
      <w:r w:rsidR="001A00A7" w:rsidRPr="005A2309">
        <w:rPr>
          <w:rFonts w:ascii="Arial" w:eastAsia="Arial" w:hAnsi="Arial" w:cs="Arial"/>
          <w:color w:val="171717" w:themeColor="background2" w:themeShade="1A"/>
          <w:w w:val="104"/>
        </w:rPr>
        <w:t>construcción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con que cuente el</w:t>
      </w:r>
      <w:r w:rsidR="001A00A7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predio y se realizará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en un plazo no mayor a 3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días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hábiles una vez solicitado y cubierto el costo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correspondiente.</w:t>
      </w:r>
    </w:p>
    <w:p w:rsidR="00861824" w:rsidRPr="005A2309" w:rsidRDefault="00861824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30.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En el caso de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revaluaciones, modificaciones,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correc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ciones, o</w:t>
      </w:r>
      <w:r w:rsidR="001A00A7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misiones y errores en avalúos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autorizados, se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podrá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sol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icitar la reelaboración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del mismo dentro de los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15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días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hábiles siguientes </w:t>
      </w:r>
      <w:r w:rsidR="00D80F18" w:rsidRPr="005A2309">
        <w:rPr>
          <w:rFonts w:ascii="Arial" w:eastAsia="Arial" w:hAnsi="Arial" w:cs="Arial"/>
          <w:color w:val="171717" w:themeColor="background2" w:themeShade="1A"/>
          <w:w w:val="104"/>
        </w:rPr>
        <w:t>a su expedición, mediante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D80F18" w:rsidRPr="005A2309">
        <w:rPr>
          <w:rFonts w:ascii="Arial" w:eastAsia="Arial" w:hAnsi="Arial" w:cs="Arial"/>
          <w:color w:val="171717" w:themeColor="background2" w:themeShade="1A"/>
          <w:w w:val="104"/>
        </w:rPr>
        <w:t>la comprobación documental suficiente que se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requiera </w:t>
      </w:r>
      <w:r w:rsidR="00D80F18" w:rsidRPr="005A2309">
        <w:rPr>
          <w:rFonts w:ascii="Arial" w:eastAsia="Arial" w:hAnsi="Arial" w:cs="Arial"/>
          <w:color w:val="171717" w:themeColor="background2" w:themeShade="1A"/>
          <w:w w:val="104"/>
        </w:rPr>
        <w:t>para la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modificación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pertinente.</w:t>
      </w:r>
    </w:p>
    <w:p w:rsidR="00861824" w:rsidRPr="005A2309" w:rsidRDefault="00861824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Se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tendrá que cubrir nuevamente el costo del avaluó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en los siguientes casos:</w:t>
      </w:r>
    </w:p>
    <w:p w:rsidR="00861824" w:rsidRPr="005A2309" w:rsidRDefault="00861824" w:rsidP="00372ED4">
      <w:pPr>
        <w:pStyle w:val="Prrafodelista"/>
        <w:numPr>
          <w:ilvl w:val="0"/>
          <w:numId w:val="9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color w:val="171717" w:themeColor="background2" w:themeShade="1A"/>
          <w:w w:val="104"/>
        </w:rPr>
        <w:t>Los datos de propiedad en la solicitu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d de servicios catastrales como lo son clave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catastral, no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mbre del propietario, ubicación, tipo de operación, tipo de predio,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superf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icie de terreno y construcción, numero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manza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na y lote sean modificados, erróneos,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omitidos o falsos;</w:t>
      </w:r>
    </w:p>
    <w:p w:rsidR="00861824" w:rsidRPr="005A2309" w:rsidRDefault="007D77BE" w:rsidP="00372ED4">
      <w:pPr>
        <w:pStyle w:val="Prrafodelista"/>
        <w:numPr>
          <w:ilvl w:val="0"/>
          <w:numId w:val="9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color w:val="171717" w:themeColor="background2" w:themeShade="1A"/>
          <w:w w:val="104"/>
        </w:rPr>
        <w:t>La propiedad se fusione, subdivida o modifique su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extensión sin notificar a la 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>autoridad catastral;</w:t>
      </w:r>
    </w:p>
    <w:p w:rsidR="00861824" w:rsidRPr="005A2309" w:rsidRDefault="007D77BE" w:rsidP="00372ED4">
      <w:pPr>
        <w:pStyle w:val="Prrafodelista"/>
        <w:numPr>
          <w:ilvl w:val="0"/>
          <w:numId w:val="9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color w:val="171717" w:themeColor="background2" w:themeShade="1A"/>
          <w:w w:val="104"/>
        </w:rPr>
        <w:t>Se realicen obras de urbanización, construcción, ampliación o demolición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construcciones existentes, sin notificar a la autoridad catastral;</w:t>
      </w:r>
    </w:p>
    <w:p w:rsidR="00861824" w:rsidRPr="005A2309" w:rsidRDefault="00861824" w:rsidP="00372ED4">
      <w:pPr>
        <w:pStyle w:val="Prrafodelista"/>
        <w:numPr>
          <w:ilvl w:val="0"/>
          <w:numId w:val="9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color w:val="171717" w:themeColor="background2" w:themeShade="1A"/>
          <w:w w:val="104"/>
        </w:rPr>
        <w:t>Exista adeudo de contribuciones catastrales;</w:t>
      </w:r>
    </w:p>
    <w:p w:rsidR="00861824" w:rsidRPr="005A2309" w:rsidRDefault="007D77BE" w:rsidP="00372ED4">
      <w:pPr>
        <w:pStyle w:val="Prrafodelista"/>
        <w:numPr>
          <w:ilvl w:val="0"/>
          <w:numId w:val="9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Cuando 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haya vencido la vigencia del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avaluó, 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o transcurridos los 15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días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hábiles para 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>realizar modificaciones o aclaraciones respecto del mismo; y</w:t>
      </w:r>
    </w:p>
    <w:p w:rsidR="00861824" w:rsidRPr="005A2309" w:rsidRDefault="007D77BE" w:rsidP="00372ED4">
      <w:pPr>
        <w:pStyle w:val="Prrafodelista"/>
        <w:numPr>
          <w:ilvl w:val="0"/>
          <w:numId w:val="9"/>
        </w:num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color w:val="171717" w:themeColor="background2" w:themeShade="1A"/>
          <w:w w:val="104"/>
        </w:rPr>
        <w:t>El avaluó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haya sido solicitado y aceptado a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través del portal </w:t>
      </w:r>
      <w:r w:rsidR="00861824" w:rsidRPr="005A2309">
        <w:rPr>
          <w:rFonts w:ascii="Arial" w:eastAsia="Arial" w:hAnsi="Arial" w:cs="Arial"/>
          <w:color w:val="171717" w:themeColor="background2" w:themeShade="1A"/>
          <w:w w:val="104"/>
        </w:rPr>
        <w:t>de tramites notariales del gobierno municipal.</w:t>
      </w:r>
    </w:p>
    <w:p w:rsidR="00861824" w:rsidRPr="005A2309" w:rsidRDefault="00861824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31.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En el caso de solicitudes de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avalúos sin construcción, donde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s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e pretenda excluir del traslado de dominio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el va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lor de la construcción, se deberá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presentar por parte del in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teresado licencia de construcción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y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contrato de compraventa, ambas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con una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antigüedad</w:t>
      </w:r>
      <w:r w:rsidR="00E447B5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no menor a 12 meses ya nombre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del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adquirente, 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>así</w:t>
      </w:r>
      <w:r w:rsidR="00E447B5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como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copia de la e</w:t>
      </w:r>
      <w:r w:rsidR="00D138E7" w:rsidRPr="005A2309">
        <w:rPr>
          <w:rFonts w:ascii="Arial" w:eastAsia="Arial" w:hAnsi="Arial" w:cs="Arial"/>
          <w:color w:val="171717" w:themeColor="background2" w:themeShade="1A"/>
          <w:w w:val="104"/>
        </w:rPr>
        <w:t>scritura a tramitar. No aplicará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ninguna otra </w:t>
      </w:r>
      <w:r w:rsidR="00E447B5" w:rsidRPr="005A2309">
        <w:rPr>
          <w:rFonts w:ascii="Arial" w:eastAsia="Arial" w:hAnsi="Arial" w:cs="Arial"/>
          <w:color w:val="171717" w:themeColor="background2" w:themeShade="1A"/>
          <w:w w:val="104"/>
        </w:rPr>
        <w:t>documentación</w:t>
      </w:r>
      <w:r w:rsidR="007D77BE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, incluido el cambio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de propietar</w:t>
      </w:r>
      <w:r w:rsidR="00E447B5" w:rsidRPr="005A2309">
        <w:rPr>
          <w:rFonts w:ascii="Arial" w:eastAsia="Arial" w:hAnsi="Arial" w:cs="Arial"/>
          <w:color w:val="171717" w:themeColor="background2" w:themeShade="1A"/>
          <w:w w:val="104"/>
        </w:rPr>
        <w:t>io de licencia de construcción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.</w:t>
      </w:r>
    </w:p>
    <w:p w:rsidR="00FF39A4" w:rsidRPr="005A2309" w:rsidRDefault="00861824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32.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En el caso de </w:t>
      </w:r>
      <w:r w:rsidR="00E447B5" w:rsidRPr="005A2309">
        <w:rPr>
          <w:rFonts w:ascii="Arial" w:eastAsia="Arial" w:hAnsi="Arial" w:cs="Arial"/>
          <w:color w:val="171717" w:themeColor="background2" w:themeShade="1A"/>
          <w:w w:val="104"/>
        </w:rPr>
        <w:t>avalúos de predios urbanos sin traza y predios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E447B5" w:rsidRPr="005A2309">
        <w:rPr>
          <w:rFonts w:ascii="Arial" w:eastAsia="Arial" w:hAnsi="Arial" w:cs="Arial"/>
          <w:color w:val="171717" w:themeColor="background2" w:themeShade="1A"/>
          <w:w w:val="104"/>
        </w:rPr>
        <w:t>rústicos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se</w:t>
      </w:r>
      <w:r w:rsidR="00E447B5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solicitará el piano de ubicación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del inmueble.</w:t>
      </w:r>
    </w:p>
    <w:p w:rsidR="00D80F18" w:rsidRPr="005A2309" w:rsidRDefault="00D80F18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</w:p>
    <w:p w:rsidR="00861824" w:rsidRPr="005A2309" w:rsidRDefault="00861824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</w:p>
    <w:p w:rsidR="00861824" w:rsidRPr="005A2309" w:rsidRDefault="00D138E7" w:rsidP="00372ED4">
      <w:pPr>
        <w:pStyle w:val="Sinespaciado"/>
        <w:jc w:val="center"/>
        <w:rPr>
          <w:rFonts w:ascii="Arial" w:hAnsi="Arial" w:cs="Arial"/>
          <w:b/>
          <w:w w:val="104"/>
        </w:rPr>
      </w:pPr>
      <w:r w:rsidRPr="005A2309">
        <w:rPr>
          <w:rFonts w:ascii="Arial" w:hAnsi="Arial" w:cs="Arial"/>
          <w:b/>
          <w:w w:val="104"/>
        </w:rPr>
        <w:t>CAPÍT</w:t>
      </w:r>
      <w:r w:rsidR="00861824" w:rsidRPr="005A2309">
        <w:rPr>
          <w:rFonts w:ascii="Arial" w:hAnsi="Arial" w:cs="Arial"/>
          <w:b/>
          <w:w w:val="104"/>
        </w:rPr>
        <w:t>ULO II</w:t>
      </w:r>
    </w:p>
    <w:p w:rsidR="00861824" w:rsidRPr="005A2309" w:rsidRDefault="0033783B" w:rsidP="00372ED4">
      <w:pPr>
        <w:pStyle w:val="Sinespaciado"/>
        <w:jc w:val="center"/>
        <w:rPr>
          <w:rFonts w:ascii="Arial" w:hAnsi="Arial" w:cs="Arial"/>
          <w:b/>
          <w:w w:val="104"/>
        </w:rPr>
      </w:pPr>
      <w:r w:rsidRPr="005A2309">
        <w:rPr>
          <w:rFonts w:ascii="Arial" w:hAnsi="Arial" w:cs="Arial"/>
          <w:b/>
          <w:w w:val="104"/>
        </w:rPr>
        <w:lastRenderedPageBreak/>
        <w:t>DE LAS OBLIGACIONES DE PROPIETARIOS, FEDERATARIOS Y</w:t>
      </w:r>
      <w:r w:rsidR="00D138E7" w:rsidRPr="005A2309">
        <w:rPr>
          <w:rFonts w:ascii="Arial" w:hAnsi="Arial" w:cs="Arial"/>
          <w:b/>
          <w:w w:val="104"/>
        </w:rPr>
        <w:t xml:space="preserve"> OTROS USUARIOS DE LA INFORMACIÓ</w:t>
      </w:r>
      <w:r w:rsidRPr="005A2309">
        <w:rPr>
          <w:rFonts w:ascii="Arial" w:hAnsi="Arial" w:cs="Arial"/>
          <w:b/>
          <w:w w:val="104"/>
        </w:rPr>
        <w:t>N CATASTRAL</w:t>
      </w:r>
    </w:p>
    <w:p w:rsidR="0033783B" w:rsidRPr="005A2309" w:rsidRDefault="0033783B" w:rsidP="00861824">
      <w:pPr>
        <w:spacing w:line="270" w:lineRule="auto"/>
        <w:ind w:right="-26"/>
        <w:jc w:val="center"/>
        <w:rPr>
          <w:rFonts w:ascii="Arial" w:eastAsia="Arial" w:hAnsi="Arial" w:cs="Arial"/>
          <w:color w:val="171717" w:themeColor="background2" w:themeShade="1A"/>
          <w:w w:val="104"/>
        </w:rPr>
      </w:pPr>
    </w:p>
    <w:p w:rsidR="0033783B" w:rsidRPr="005A2309" w:rsidRDefault="00E447B5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</w:t>
      </w:r>
      <w:r w:rsidR="0033783B"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33.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 Lo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s propietarios y poseedores de bienes 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inmuebles ubicados en el municipio,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deberán cumplir ante la Dirección de Catastro con 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>las disposiciones contenidas en la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Ley, 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>el Reglamento de la Ley y el presente Reglamento.</w:t>
      </w:r>
    </w:p>
    <w:p w:rsidR="0033783B" w:rsidRPr="005A2309" w:rsidRDefault="00E447B5" w:rsidP="00372ED4">
      <w:pPr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="00DE1281"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34.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Los fedatarios 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>qu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e intervengan en los contratos por 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>virtud de los cuales se transmita el domin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io o se formalice la modificación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los inmuebles ubicados en el municipio,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deberán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cumplir las disposiciones de la Ley, el Reglamento de la Ley y el presente Reglamento.</w:t>
      </w:r>
    </w:p>
    <w:p w:rsidR="0033783B" w:rsidRPr="005A2309" w:rsidRDefault="00E447B5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="00DE1281" w:rsidRPr="005A2309">
        <w:rPr>
          <w:rFonts w:ascii="Arial" w:hAnsi="Arial" w:cs="Arial"/>
          <w:b/>
          <w:color w:val="171717" w:themeColor="background2" w:themeShade="1A"/>
        </w:rPr>
        <w:t>TÍCULO 35.</w:t>
      </w:r>
      <w:r w:rsidR="00DE1281" w:rsidRPr="005A2309">
        <w:rPr>
          <w:rFonts w:ascii="Arial" w:hAnsi="Arial" w:cs="Arial"/>
          <w:color w:val="171717" w:themeColor="background2" w:themeShade="1A"/>
        </w:rPr>
        <w:t xml:space="preserve"> </w:t>
      </w:r>
      <w:r w:rsidR="00DE1281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Los desarrolladores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de vivienda, urbanizadores, 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>peritos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valuadores, fideicomitentes, fideicomisarios y fiduciarios, así como corredores y 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>gestore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s de 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>bienes inm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uebles que intervengan en actos 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traslativos de dominio o modificaciones que tengan como base el cambio del valor de los inmuebles,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deberán observar las disposiciones 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>de la Ley, el Reglamento de la Ley y el presente Reglamento.</w:t>
      </w:r>
    </w:p>
    <w:p w:rsidR="00372ED4" w:rsidRPr="005A2309" w:rsidRDefault="00372ED4" w:rsidP="00372ED4">
      <w:pPr>
        <w:pStyle w:val="Sinespaciado"/>
        <w:rPr>
          <w:rFonts w:ascii="Arial" w:hAnsi="Arial" w:cs="Arial"/>
          <w:w w:val="104"/>
        </w:rPr>
      </w:pPr>
    </w:p>
    <w:p w:rsidR="0033783B" w:rsidRPr="005A2309" w:rsidRDefault="00DE1281" w:rsidP="00372ED4">
      <w:pPr>
        <w:pStyle w:val="Sinespaciado"/>
        <w:jc w:val="center"/>
        <w:rPr>
          <w:rFonts w:ascii="Arial" w:hAnsi="Arial" w:cs="Arial"/>
          <w:b/>
          <w:w w:val="104"/>
        </w:rPr>
      </w:pPr>
      <w:r w:rsidRPr="005A2309">
        <w:rPr>
          <w:rFonts w:ascii="Arial" w:hAnsi="Arial" w:cs="Arial"/>
          <w:b/>
          <w:w w:val="104"/>
        </w:rPr>
        <w:t>CAPÍ</w:t>
      </w:r>
      <w:r w:rsidR="0033783B" w:rsidRPr="005A2309">
        <w:rPr>
          <w:rFonts w:ascii="Arial" w:hAnsi="Arial" w:cs="Arial"/>
          <w:b/>
          <w:w w:val="104"/>
        </w:rPr>
        <w:t>TULO III</w:t>
      </w:r>
    </w:p>
    <w:p w:rsidR="0033783B" w:rsidRPr="005A2309" w:rsidRDefault="0033783B" w:rsidP="00372ED4">
      <w:pPr>
        <w:pStyle w:val="Sinespaciado"/>
        <w:jc w:val="center"/>
        <w:rPr>
          <w:rFonts w:ascii="Arial" w:hAnsi="Arial" w:cs="Arial"/>
          <w:b/>
          <w:w w:val="104"/>
        </w:rPr>
      </w:pPr>
      <w:r w:rsidRPr="005A2309">
        <w:rPr>
          <w:rFonts w:ascii="Arial" w:hAnsi="Arial" w:cs="Arial"/>
          <w:b/>
          <w:w w:val="104"/>
        </w:rPr>
        <w:t>DE LA CONFIDENCIALIDAD</w:t>
      </w:r>
    </w:p>
    <w:p w:rsidR="0033783B" w:rsidRPr="005A2309" w:rsidRDefault="0033783B" w:rsidP="0033783B">
      <w:pPr>
        <w:spacing w:line="270" w:lineRule="auto"/>
        <w:ind w:right="-26"/>
        <w:rPr>
          <w:rFonts w:ascii="Arial" w:eastAsia="Arial" w:hAnsi="Arial" w:cs="Arial"/>
          <w:color w:val="171717" w:themeColor="background2" w:themeShade="1A"/>
          <w:w w:val="104"/>
        </w:rPr>
      </w:pPr>
    </w:p>
    <w:p w:rsidR="0033783B" w:rsidRPr="005A2309" w:rsidRDefault="00E447B5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 36.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La información contenida en el padrón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catastral correspon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de al patrimonio e identificación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las personas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físicas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y morales propietarias de los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predios que componen dicho padrón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, por consecuencia se consideran datos personales, mismos que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mantendrán el carácter de confidenciales de manera indefinida y sol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o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podrán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tene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r acceso a ellos los titulares de los mismos y los servidores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públicos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que </w:t>
      </w:r>
      <w:r w:rsidR="00D80F18" w:rsidRPr="005A2309">
        <w:rPr>
          <w:rFonts w:ascii="Arial" w:eastAsia="Arial" w:hAnsi="Arial" w:cs="Arial"/>
          <w:color w:val="171717" w:themeColor="background2" w:themeShade="1A"/>
          <w:w w:val="104"/>
        </w:rPr>
        <w:t>requieran conocerlos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D80F18" w:rsidRPr="005A2309">
        <w:rPr>
          <w:rFonts w:ascii="Arial" w:eastAsia="Arial" w:hAnsi="Arial" w:cs="Arial"/>
          <w:color w:val="171717" w:themeColor="background2" w:themeShade="1A"/>
          <w:w w:val="104"/>
        </w:rPr>
        <w:t>para el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D80F18" w:rsidRPr="005A2309">
        <w:rPr>
          <w:rFonts w:ascii="Arial" w:eastAsia="Arial" w:hAnsi="Arial" w:cs="Arial"/>
          <w:color w:val="171717" w:themeColor="background2" w:themeShade="1A"/>
          <w:w w:val="104"/>
        </w:rPr>
        <w:t>debido ejercicio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="00D80F18" w:rsidRPr="005A2309">
        <w:rPr>
          <w:rFonts w:ascii="Arial" w:eastAsia="Arial" w:hAnsi="Arial" w:cs="Arial"/>
          <w:color w:val="171717" w:themeColor="background2" w:themeShade="1A"/>
          <w:w w:val="104"/>
        </w:rPr>
        <w:t>de sus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funciones.</w:t>
      </w:r>
    </w:p>
    <w:p w:rsidR="0033783B" w:rsidRPr="005A2309" w:rsidRDefault="0033783B" w:rsidP="00372ED4">
      <w:pPr>
        <w:pStyle w:val="Sinespaciado"/>
        <w:rPr>
          <w:rFonts w:ascii="Arial" w:hAnsi="Arial" w:cs="Arial"/>
          <w:w w:val="104"/>
        </w:rPr>
      </w:pPr>
    </w:p>
    <w:p w:rsidR="0033783B" w:rsidRPr="005A2309" w:rsidRDefault="00DE1281" w:rsidP="00372ED4">
      <w:pPr>
        <w:pStyle w:val="Sinespaciado"/>
        <w:jc w:val="center"/>
        <w:rPr>
          <w:rFonts w:ascii="Arial" w:hAnsi="Arial" w:cs="Arial"/>
          <w:b/>
          <w:w w:val="104"/>
        </w:rPr>
      </w:pPr>
      <w:r w:rsidRPr="005A2309">
        <w:rPr>
          <w:rFonts w:ascii="Arial" w:hAnsi="Arial" w:cs="Arial"/>
          <w:b/>
          <w:w w:val="104"/>
        </w:rPr>
        <w:t>TÍ</w:t>
      </w:r>
      <w:r w:rsidR="0033783B" w:rsidRPr="005A2309">
        <w:rPr>
          <w:rFonts w:ascii="Arial" w:hAnsi="Arial" w:cs="Arial"/>
          <w:b/>
          <w:w w:val="104"/>
        </w:rPr>
        <w:t>TULO IV</w:t>
      </w:r>
    </w:p>
    <w:p w:rsidR="0033783B" w:rsidRPr="005A2309" w:rsidRDefault="0033783B" w:rsidP="00372ED4">
      <w:pPr>
        <w:pStyle w:val="Sinespaciado"/>
        <w:jc w:val="center"/>
        <w:rPr>
          <w:rFonts w:ascii="Arial" w:hAnsi="Arial" w:cs="Arial"/>
          <w:b/>
          <w:w w:val="104"/>
        </w:rPr>
      </w:pPr>
      <w:r w:rsidRPr="005A2309">
        <w:rPr>
          <w:rFonts w:ascii="Arial" w:hAnsi="Arial" w:cs="Arial"/>
          <w:b/>
          <w:w w:val="104"/>
        </w:rPr>
        <w:t>DE LA INSPECCION, SANCIONES Y RECURSOS</w:t>
      </w:r>
    </w:p>
    <w:p w:rsidR="0033783B" w:rsidRPr="005A2309" w:rsidRDefault="0033783B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</w:p>
    <w:p w:rsidR="0033783B" w:rsidRPr="005A2309" w:rsidRDefault="00E447B5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37.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La Dirección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del Catastro en los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términos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del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artículo</w:t>
      </w:r>
      <w:r w:rsidR="005A2309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4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7 de la </w:t>
      </w:r>
      <w:r w:rsidR="005A2309" w:rsidRPr="005A2309">
        <w:rPr>
          <w:rFonts w:ascii="Arial" w:eastAsia="Arial" w:hAnsi="Arial" w:cs="Arial"/>
          <w:color w:val="171717" w:themeColor="background2" w:themeShade="1A"/>
          <w:w w:val="104"/>
        </w:rPr>
        <w:t>Ley,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podrá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r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ealizar las visitas de inspección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que estime convenientes para verificar los datos prop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orcionados por los propietarios o poseedores de los bienes inmuebles 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>ubicad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os en el municipio,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así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como para actualizarlos.</w:t>
      </w:r>
    </w:p>
    <w:p w:rsidR="0033783B" w:rsidRPr="005A2309" w:rsidRDefault="00E447B5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</w:t>
      </w:r>
      <w:r w:rsidR="0033783B"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38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. Las sanciones por infracciones a que se refiere el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artículo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52 de la Ley, se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harán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efectivas a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través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 la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Tesorería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Municipal, siempre y cuando sea el m</w:t>
      </w:r>
      <w:r w:rsidR="00DE1281" w:rsidRPr="005A2309">
        <w:rPr>
          <w:rFonts w:ascii="Arial" w:eastAsia="Arial" w:hAnsi="Arial" w:cs="Arial"/>
          <w:color w:val="171717" w:themeColor="background2" w:themeShade="1A"/>
          <w:w w:val="104"/>
        </w:rPr>
        <w:t>unicipio quien imponga la sanción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>.</w:t>
      </w:r>
    </w:p>
    <w:p w:rsidR="00372ED4" w:rsidRPr="005A2309" w:rsidRDefault="00E447B5" w:rsidP="00372ED4">
      <w:pPr>
        <w:spacing w:line="270" w:lineRule="auto"/>
        <w:ind w:right="-26"/>
        <w:jc w:val="both"/>
        <w:rPr>
          <w:rFonts w:ascii="Arial" w:eastAsia="Arial" w:hAnsi="Arial" w:cs="Arial"/>
          <w:color w:val="171717" w:themeColor="background2" w:themeShade="1A"/>
          <w:w w:val="104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 xml:space="preserve"> </w:t>
      </w:r>
      <w:r w:rsidR="0033783B"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39.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L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as infracciones y sanciones podrán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ser impugnadas por los particulares a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través del rec</w:t>
      </w:r>
      <w:r w:rsidR="00D80F18" w:rsidRPr="005A2309">
        <w:rPr>
          <w:rFonts w:ascii="Arial" w:eastAsia="Arial" w:hAnsi="Arial" w:cs="Arial"/>
          <w:color w:val="171717" w:themeColor="background2" w:themeShade="1A"/>
          <w:w w:val="104"/>
        </w:rPr>
        <w:t>urso administrativo de revocació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n establecido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en los 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>artículos 482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a 498 inclusive,</w:t>
      </w:r>
      <w:r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del Código </w:t>
      </w:r>
      <w:r w:rsidR="00D80F18" w:rsidRPr="005A2309">
        <w:rPr>
          <w:rFonts w:ascii="Arial" w:eastAsia="Arial" w:hAnsi="Arial" w:cs="Arial"/>
          <w:color w:val="171717" w:themeColor="background2" w:themeShade="1A"/>
          <w:w w:val="104"/>
        </w:rPr>
        <w:t>Financiero para los Municipios del Estado de Coahuila de Zaragoza, cuando se</w:t>
      </w:r>
      <w:r w:rsidR="0033783B" w:rsidRPr="005A2309">
        <w:rPr>
          <w:rFonts w:ascii="Arial" w:eastAsia="Arial" w:hAnsi="Arial" w:cs="Arial"/>
          <w:color w:val="171717" w:themeColor="background2" w:themeShade="1A"/>
          <w:w w:val="104"/>
        </w:rPr>
        <w:t xml:space="preserve"> impongan por autoridades catastrales municipales.</w:t>
      </w:r>
    </w:p>
    <w:p w:rsidR="00DE1281" w:rsidRPr="005A2309" w:rsidRDefault="00DE1281" w:rsidP="00372ED4">
      <w:pPr>
        <w:pStyle w:val="Sinespaciado"/>
        <w:jc w:val="center"/>
        <w:rPr>
          <w:rFonts w:ascii="Arial" w:hAnsi="Arial" w:cs="Arial"/>
          <w:b/>
          <w:w w:val="98"/>
        </w:rPr>
      </w:pPr>
    </w:p>
    <w:p w:rsidR="00DE1281" w:rsidRPr="005A2309" w:rsidRDefault="00DE1281" w:rsidP="00372ED4">
      <w:pPr>
        <w:pStyle w:val="Sinespaciado"/>
        <w:jc w:val="center"/>
        <w:rPr>
          <w:rFonts w:ascii="Arial" w:hAnsi="Arial" w:cs="Arial"/>
          <w:b/>
          <w:w w:val="98"/>
        </w:rPr>
      </w:pPr>
    </w:p>
    <w:p w:rsidR="00DE1281" w:rsidRPr="005A2309" w:rsidRDefault="00DE1281" w:rsidP="00372ED4">
      <w:pPr>
        <w:pStyle w:val="Sinespaciado"/>
        <w:jc w:val="center"/>
        <w:rPr>
          <w:rFonts w:ascii="Arial" w:hAnsi="Arial" w:cs="Arial"/>
          <w:b/>
          <w:w w:val="98"/>
        </w:rPr>
      </w:pPr>
    </w:p>
    <w:p w:rsidR="00DE1281" w:rsidRPr="005A2309" w:rsidRDefault="00DE1281" w:rsidP="00372ED4">
      <w:pPr>
        <w:pStyle w:val="Sinespaciado"/>
        <w:jc w:val="center"/>
        <w:rPr>
          <w:rFonts w:ascii="Arial" w:hAnsi="Arial" w:cs="Arial"/>
          <w:b/>
          <w:w w:val="98"/>
        </w:rPr>
      </w:pPr>
    </w:p>
    <w:p w:rsidR="00DE1281" w:rsidRPr="005A2309" w:rsidRDefault="00DE1281" w:rsidP="00372ED4">
      <w:pPr>
        <w:pStyle w:val="Sinespaciado"/>
        <w:jc w:val="center"/>
        <w:rPr>
          <w:rFonts w:ascii="Arial" w:hAnsi="Arial" w:cs="Arial"/>
          <w:b/>
          <w:w w:val="98"/>
        </w:rPr>
      </w:pPr>
    </w:p>
    <w:p w:rsidR="00DE1281" w:rsidRPr="005A2309" w:rsidRDefault="00DE1281" w:rsidP="00372ED4">
      <w:pPr>
        <w:pStyle w:val="Sinespaciado"/>
        <w:jc w:val="center"/>
        <w:rPr>
          <w:rFonts w:ascii="Arial" w:hAnsi="Arial" w:cs="Arial"/>
          <w:b/>
          <w:w w:val="98"/>
        </w:rPr>
      </w:pPr>
    </w:p>
    <w:p w:rsidR="00DE1281" w:rsidRPr="005A2309" w:rsidRDefault="00DE1281" w:rsidP="00372ED4">
      <w:pPr>
        <w:pStyle w:val="Sinespaciado"/>
        <w:jc w:val="center"/>
        <w:rPr>
          <w:rFonts w:ascii="Arial" w:hAnsi="Arial" w:cs="Arial"/>
          <w:b/>
          <w:w w:val="98"/>
        </w:rPr>
      </w:pPr>
    </w:p>
    <w:p w:rsidR="0033783B" w:rsidRPr="005A2309" w:rsidRDefault="00DE1281" w:rsidP="00372ED4">
      <w:pPr>
        <w:pStyle w:val="Sinespaciado"/>
        <w:jc w:val="center"/>
        <w:rPr>
          <w:rFonts w:ascii="Arial" w:hAnsi="Arial" w:cs="Arial"/>
          <w:b/>
          <w:w w:val="98"/>
        </w:rPr>
      </w:pPr>
      <w:r w:rsidRPr="005A2309">
        <w:rPr>
          <w:rFonts w:ascii="Arial" w:hAnsi="Arial" w:cs="Arial"/>
          <w:b/>
          <w:w w:val="98"/>
        </w:rPr>
        <w:t>T</w:t>
      </w:r>
      <w:r w:rsidRPr="005A2309">
        <w:rPr>
          <w:rFonts w:ascii="Arial" w:hAnsi="Arial" w:cs="Arial"/>
          <w:b/>
          <w:w w:val="104"/>
        </w:rPr>
        <w:t>Í</w:t>
      </w:r>
      <w:r w:rsidR="0033783B" w:rsidRPr="005A2309">
        <w:rPr>
          <w:rFonts w:ascii="Arial" w:hAnsi="Arial" w:cs="Arial"/>
          <w:b/>
          <w:w w:val="98"/>
        </w:rPr>
        <w:t>TULO V</w:t>
      </w:r>
    </w:p>
    <w:p w:rsidR="0033783B" w:rsidRPr="005A2309" w:rsidRDefault="0033783B" w:rsidP="00372ED4">
      <w:pPr>
        <w:pStyle w:val="Sinespaciado"/>
        <w:jc w:val="center"/>
        <w:rPr>
          <w:rFonts w:ascii="Arial" w:hAnsi="Arial" w:cs="Arial"/>
          <w:b/>
          <w:w w:val="98"/>
        </w:rPr>
      </w:pPr>
      <w:r w:rsidRPr="005A2309">
        <w:rPr>
          <w:rFonts w:ascii="Arial" w:hAnsi="Arial" w:cs="Arial"/>
          <w:b/>
          <w:w w:val="98"/>
        </w:rPr>
        <w:t>DISPOSICIONES FINALES</w:t>
      </w:r>
    </w:p>
    <w:p w:rsidR="0033783B" w:rsidRPr="005A2309" w:rsidRDefault="00DE1281" w:rsidP="00372ED4">
      <w:pPr>
        <w:pStyle w:val="Sinespaciado"/>
        <w:jc w:val="center"/>
        <w:rPr>
          <w:rFonts w:ascii="Arial" w:hAnsi="Arial" w:cs="Arial"/>
          <w:b/>
          <w:w w:val="98"/>
        </w:rPr>
      </w:pPr>
      <w:r w:rsidRPr="005A2309">
        <w:rPr>
          <w:rFonts w:ascii="Arial" w:hAnsi="Arial" w:cs="Arial"/>
          <w:b/>
          <w:w w:val="98"/>
        </w:rPr>
        <w:t>CAP</w:t>
      </w:r>
      <w:r w:rsidRPr="005A2309">
        <w:rPr>
          <w:rFonts w:ascii="Arial" w:hAnsi="Arial" w:cs="Arial"/>
          <w:b/>
          <w:w w:val="104"/>
        </w:rPr>
        <w:t>Í</w:t>
      </w:r>
      <w:r w:rsidR="0033783B" w:rsidRPr="005A2309">
        <w:rPr>
          <w:rFonts w:ascii="Arial" w:hAnsi="Arial" w:cs="Arial"/>
          <w:b/>
          <w:w w:val="98"/>
        </w:rPr>
        <w:t>TULO UNICO</w:t>
      </w:r>
    </w:p>
    <w:p w:rsidR="0033783B" w:rsidRPr="005A2309" w:rsidRDefault="0033783B" w:rsidP="0033783B">
      <w:pPr>
        <w:spacing w:line="270" w:lineRule="auto"/>
        <w:ind w:right="-26"/>
        <w:jc w:val="center"/>
        <w:rPr>
          <w:rFonts w:ascii="Arial" w:eastAsia="Arial" w:hAnsi="Arial" w:cs="Arial"/>
          <w:color w:val="171717" w:themeColor="background2" w:themeShade="1A"/>
          <w:w w:val="98"/>
        </w:rPr>
      </w:pPr>
    </w:p>
    <w:p w:rsidR="0033783B" w:rsidRPr="005A2309" w:rsidRDefault="00E447B5" w:rsidP="00D80F18">
      <w:pPr>
        <w:spacing w:line="240" w:lineRule="auto"/>
        <w:jc w:val="both"/>
        <w:rPr>
          <w:rFonts w:ascii="Arial" w:eastAsia="Arial" w:hAnsi="Arial" w:cs="Arial"/>
          <w:color w:val="171717" w:themeColor="background2" w:themeShade="1A"/>
          <w:w w:val="98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98"/>
        </w:rPr>
        <w:t xml:space="preserve"> </w:t>
      </w:r>
      <w:r w:rsidR="0033783B" w:rsidRPr="005A2309">
        <w:rPr>
          <w:rFonts w:ascii="Arial" w:eastAsia="Arial" w:hAnsi="Arial" w:cs="Arial"/>
          <w:b/>
          <w:color w:val="171717" w:themeColor="background2" w:themeShade="1A"/>
          <w:w w:val="98"/>
        </w:rPr>
        <w:t>40.</w:t>
      </w:r>
      <w:r w:rsidR="0033783B"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 Los derechos por los servicios que en los </w:t>
      </w:r>
      <w:r w:rsidRPr="005A2309">
        <w:rPr>
          <w:rFonts w:ascii="Arial" w:eastAsia="Arial" w:hAnsi="Arial" w:cs="Arial"/>
          <w:color w:val="171717" w:themeColor="background2" w:themeShade="1A"/>
          <w:w w:val="98"/>
        </w:rPr>
        <w:t>términos</w:t>
      </w:r>
      <w:bookmarkStart w:id="0" w:name="_GoBack"/>
      <w:bookmarkEnd w:id="0"/>
      <w:r w:rsidR="0033783B"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 de la Ley y el Reglame</w:t>
      </w:r>
      <w:r w:rsidRPr="005A2309">
        <w:rPr>
          <w:rFonts w:ascii="Arial" w:eastAsia="Arial" w:hAnsi="Arial" w:cs="Arial"/>
          <w:color w:val="171717" w:themeColor="background2" w:themeShade="1A"/>
          <w:w w:val="98"/>
        </w:rPr>
        <w:t>nto de la Ley preste la Dirección</w:t>
      </w:r>
      <w:r w:rsidR="0033783B"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 de Catastro, son los establecidos en la Ley lngresos para el Municipio de Saltillo, Coahuila de Zaragoza para el ej</w:t>
      </w:r>
      <w:r w:rsidR="006A4100" w:rsidRPr="005A2309">
        <w:rPr>
          <w:rFonts w:ascii="Arial" w:eastAsia="Arial" w:hAnsi="Arial" w:cs="Arial"/>
          <w:color w:val="171717" w:themeColor="background2" w:themeShade="1A"/>
          <w:w w:val="98"/>
        </w:rPr>
        <w:t>ercicio fiscal de que se trate.</w:t>
      </w:r>
    </w:p>
    <w:p w:rsidR="0033783B" w:rsidRPr="005A2309" w:rsidRDefault="006A4100" w:rsidP="00D80F18">
      <w:pPr>
        <w:spacing w:line="240" w:lineRule="auto"/>
        <w:jc w:val="both"/>
        <w:rPr>
          <w:rFonts w:ascii="Arial" w:eastAsia="Arial" w:hAnsi="Arial" w:cs="Arial"/>
          <w:color w:val="171717" w:themeColor="background2" w:themeShade="1A"/>
          <w:w w:val="98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104"/>
        </w:rPr>
        <w:t>AR</w:t>
      </w:r>
      <w:r w:rsidRPr="005A2309">
        <w:rPr>
          <w:rFonts w:ascii="Arial" w:hAnsi="Arial" w:cs="Arial"/>
          <w:b/>
          <w:color w:val="171717" w:themeColor="background2" w:themeShade="1A"/>
        </w:rPr>
        <w:t>TÍCULO</w:t>
      </w:r>
      <w:r w:rsidRPr="005A2309">
        <w:rPr>
          <w:rFonts w:ascii="Arial" w:eastAsia="Arial" w:hAnsi="Arial" w:cs="Arial"/>
          <w:b/>
          <w:color w:val="171717" w:themeColor="background2" w:themeShade="1A"/>
          <w:w w:val="98"/>
        </w:rPr>
        <w:t xml:space="preserve"> </w:t>
      </w:r>
      <w:r w:rsidR="0033783B" w:rsidRPr="005A2309">
        <w:rPr>
          <w:rFonts w:ascii="Arial" w:eastAsia="Arial" w:hAnsi="Arial" w:cs="Arial"/>
          <w:b/>
          <w:color w:val="171717" w:themeColor="background2" w:themeShade="1A"/>
          <w:w w:val="98"/>
        </w:rPr>
        <w:t>41</w:t>
      </w:r>
      <w:r w:rsidR="0033783B"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. En todo lo no previsto en el presente Reglamento, se </w:t>
      </w:r>
      <w:r w:rsidRPr="005A2309">
        <w:rPr>
          <w:rFonts w:ascii="Arial" w:eastAsia="Arial" w:hAnsi="Arial" w:cs="Arial"/>
          <w:color w:val="171717" w:themeColor="background2" w:themeShade="1A"/>
          <w:w w:val="98"/>
        </w:rPr>
        <w:t>aplicarán</w:t>
      </w:r>
      <w:r w:rsidR="0033783B"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 las disposiciones contenidas en la Ley y el Reglamento de la Ley.</w:t>
      </w:r>
    </w:p>
    <w:p w:rsidR="0033783B" w:rsidRPr="005A2309" w:rsidRDefault="0033783B" w:rsidP="00372ED4">
      <w:pPr>
        <w:pStyle w:val="Sinespaciado"/>
        <w:rPr>
          <w:rFonts w:ascii="Arial" w:hAnsi="Arial" w:cs="Arial"/>
          <w:w w:val="98"/>
        </w:rPr>
      </w:pPr>
    </w:p>
    <w:p w:rsidR="0033783B" w:rsidRPr="005A2309" w:rsidRDefault="0033783B" w:rsidP="0033783B">
      <w:pPr>
        <w:spacing w:line="270" w:lineRule="auto"/>
        <w:ind w:right="-26"/>
        <w:jc w:val="center"/>
        <w:rPr>
          <w:rFonts w:ascii="Arial" w:eastAsia="Arial" w:hAnsi="Arial" w:cs="Arial"/>
          <w:b/>
          <w:color w:val="171717" w:themeColor="background2" w:themeShade="1A"/>
          <w:w w:val="98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98"/>
        </w:rPr>
        <w:t>TRANSITORIOS</w:t>
      </w:r>
    </w:p>
    <w:p w:rsidR="0033783B" w:rsidRPr="005A2309" w:rsidRDefault="0033783B" w:rsidP="00372ED4">
      <w:pPr>
        <w:pStyle w:val="Sinespaciado"/>
        <w:rPr>
          <w:rFonts w:ascii="Arial" w:hAnsi="Arial" w:cs="Arial"/>
          <w:w w:val="98"/>
        </w:rPr>
      </w:pPr>
    </w:p>
    <w:p w:rsidR="0033783B" w:rsidRPr="005A2309" w:rsidRDefault="006A4100" w:rsidP="00D80F18">
      <w:pPr>
        <w:spacing w:line="240" w:lineRule="auto"/>
        <w:ind w:right="-28"/>
        <w:jc w:val="both"/>
        <w:rPr>
          <w:rFonts w:ascii="Arial" w:eastAsia="Arial" w:hAnsi="Arial" w:cs="Arial"/>
          <w:color w:val="171717" w:themeColor="background2" w:themeShade="1A"/>
          <w:w w:val="98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98"/>
        </w:rPr>
        <w:t>PRIMERO</w:t>
      </w:r>
      <w:r w:rsidRPr="005A2309">
        <w:rPr>
          <w:rFonts w:ascii="Arial" w:eastAsia="Arial" w:hAnsi="Arial" w:cs="Arial"/>
          <w:color w:val="171717" w:themeColor="background2" w:themeShade="1A"/>
          <w:w w:val="98"/>
        </w:rPr>
        <w:t>. -</w:t>
      </w:r>
      <w:r w:rsidR="0033783B"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  El presente reglamento entrara en vigor al </w:t>
      </w:r>
      <w:r w:rsidRPr="005A2309">
        <w:rPr>
          <w:rFonts w:ascii="Arial" w:eastAsia="Arial" w:hAnsi="Arial" w:cs="Arial"/>
          <w:color w:val="171717" w:themeColor="background2" w:themeShade="1A"/>
          <w:w w:val="98"/>
        </w:rPr>
        <w:t>día siguiente de su publicación en el Periódico Oficial</w:t>
      </w:r>
      <w:r w:rsidR="0033783B"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 del </w:t>
      </w:r>
      <w:r w:rsidR="00D80F18" w:rsidRPr="005A2309">
        <w:rPr>
          <w:rFonts w:ascii="Arial" w:eastAsia="Arial" w:hAnsi="Arial" w:cs="Arial"/>
          <w:color w:val="171717" w:themeColor="background2" w:themeShade="1A"/>
          <w:w w:val="98"/>
        </w:rPr>
        <w:t>Gobierno del Estado independientemente</w:t>
      </w:r>
      <w:r w:rsidR="0033783B"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 que </w:t>
      </w:r>
      <w:r w:rsidR="00D80F18" w:rsidRPr="005A2309">
        <w:rPr>
          <w:rFonts w:ascii="Arial" w:eastAsia="Arial" w:hAnsi="Arial" w:cs="Arial"/>
          <w:color w:val="171717" w:themeColor="background2" w:themeShade="1A"/>
          <w:w w:val="98"/>
        </w:rPr>
        <w:t>se haga</w:t>
      </w:r>
      <w:r w:rsidR="0033783B"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 </w:t>
      </w:r>
      <w:r w:rsidR="00D80F18" w:rsidRPr="005A2309">
        <w:rPr>
          <w:rFonts w:ascii="Arial" w:eastAsia="Arial" w:hAnsi="Arial" w:cs="Arial"/>
          <w:color w:val="171717" w:themeColor="background2" w:themeShade="1A"/>
          <w:w w:val="98"/>
        </w:rPr>
        <w:t>lo propio en</w:t>
      </w:r>
      <w:r w:rsidR="0033783B"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 la Gaceta Municipal.</w:t>
      </w:r>
    </w:p>
    <w:p w:rsidR="0033783B" w:rsidRPr="005A2309" w:rsidRDefault="006A4100" w:rsidP="00D80F18">
      <w:pPr>
        <w:spacing w:line="240" w:lineRule="auto"/>
        <w:ind w:right="-28"/>
        <w:jc w:val="both"/>
        <w:rPr>
          <w:rFonts w:ascii="Arial" w:eastAsia="Arial" w:hAnsi="Arial" w:cs="Arial"/>
          <w:color w:val="171717" w:themeColor="background2" w:themeShade="1A"/>
          <w:w w:val="98"/>
        </w:rPr>
      </w:pPr>
      <w:r w:rsidRPr="005A2309">
        <w:rPr>
          <w:rFonts w:ascii="Arial" w:eastAsia="Arial" w:hAnsi="Arial" w:cs="Arial"/>
          <w:b/>
          <w:color w:val="171717" w:themeColor="background2" w:themeShade="1A"/>
          <w:w w:val="98"/>
        </w:rPr>
        <w:t>SEGUNDO</w:t>
      </w:r>
      <w:r w:rsidRPr="005A2309">
        <w:rPr>
          <w:rFonts w:ascii="Arial" w:eastAsia="Arial" w:hAnsi="Arial" w:cs="Arial"/>
          <w:color w:val="171717" w:themeColor="background2" w:themeShade="1A"/>
          <w:w w:val="98"/>
        </w:rPr>
        <w:t>. -</w:t>
      </w:r>
      <w:r w:rsidR="0033783B" w:rsidRPr="005A2309">
        <w:rPr>
          <w:rFonts w:ascii="Arial" w:eastAsia="Arial" w:hAnsi="Arial" w:cs="Arial"/>
          <w:color w:val="171717" w:themeColor="background2" w:themeShade="1A"/>
          <w:w w:val="98"/>
        </w:rPr>
        <w:t xml:space="preserve"> Se derogan todas aquellas disposiciones legales que se opongan a lo establecido en el presente ordenamiento.</w:t>
      </w:r>
    </w:p>
    <w:sectPr w:rsidR="0033783B" w:rsidRPr="005A23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E8B" w:rsidRDefault="00292E8B">
      <w:pPr>
        <w:spacing w:after="0" w:line="240" w:lineRule="auto"/>
      </w:pPr>
      <w:r>
        <w:separator/>
      </w:r>
    </w:p>
  </w:endnote>
  <w:endnote w:type="continuationSeparator" w:id="0">
    <w:p w:rsidR="00292E8B" w:rsidRDefault="00292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E8B" w:rsidRDefault="00292E8B">
      <w:pPr>
        <w:spacing w:after="0" w:line="240" w:lineRule="auto"/>
      </w:pPr>
      <w:r>
        <w:separator/>
      </w:r>
    </w:p>
  </w:footnote>
  <w:footnote w:type="continuationSeparator" w:id="0">
    <w:p w:rsidR="00292E8B" w:rsidRDefault="00292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355B0A"/>
    <w:multiLevelType w:val="hybridMultilevel"/>
    <w:tmpl w:val="AF8AEAA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832A5"/>
    <w:multiLevelType w:val="hybridMultilevel"/>
    <w:tmpl w:val="3D6EF3A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95946"/>
    <w:multiLevelType w:val="hybridMultilevel"/>
    <w:tmpl w:val="198A305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DE2543"/>
    <w:multiLevelType w:val="hybridMultilevel"/>
    <w:tmpl w:val="4DDEC34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9D3F0F"/>
    <w:multiLevelType w:val="hybridMultilevel"/>
    <w:tmpl w:val="058E657A"/>
    <w:lvl w:ilvl="0" w:tplc="BE123F7C">
      <w:start w:val="1"/>
      <w:numFmt w:val="upperRoman"/>
      <w:lvlText w:val="%1."/>
      <w:lvlJc w:val="left"/>
      <w:pPr>
        <w:ind w:left="848" w:hanging="720"/>
      </w:pPr>
      <w:rPr>
        <w:rFonts w:hint="default"/>
        <w:color w:val="1C1C1C"/>
        <w:w w:val="69"/>
      </w:rPr>
    </w:lvl>
    <w:lvl w:ilvl="1" w:tplc="080A0019" w:tentative="1">
      <w:start w:val="1"/>
      <w:numFmt w:val="lowerLetter"/>
      <w:lvlText w:val="%2."/>
      <w:lvlJc w:val="left"/>
      <w:pPr>
        <w:ind w:left="1208" w:hanging="360"/>
      </w:pPr>
    </w:lvl>
    <w:lvl w:ilvl="2" w:tplc="080A001B" w:tentative="1">
      <w:start w:val="1"/>
      <w:numFmt w:val="lowerRoman"/>
      <w:lvlText w:val="%3."/>
      <w:lvlJc w:val="right"/>
      <w:pPr>
        <w:ind w:left="1928" w:hanging="180"/>
      </w:pPr>
    </w:lvl>
    <w:lvl w:ilvl="3" w:tplc="080A000F" w:tentative="1">
      <w:start w:val="1"/>
      <w:numFmt w:val="decimal"/>
      <w:lvlText w:val="%4."/>
      <w:lvlJc w:val="left"/>
      <w:pPr>
        <w:ind w:left="2648" w:hanging="360"/>
      </w:pPr>
    </w:lvl>
    <w:lvl w:ilvl="4" w:tplc="080A0019" w:tentative="1">
      <w:start w:val="1"/>
      <w:numFmt w:val="lowerLetter"/>
      <w:lvlText w:val="%5."/>
      <w:lvlJc w:val="left"/>
      <w:pPr>
        <w:ind w:left="3368" w:hanging="360"/>
      </w:pPr>
    </w:lvl>
    <w:lvl w:ilvl="5" w:tplc="080A001B" w:tentative="1">
      <w:start w:val="1"/>
      <w:numFmt w:val="lowerRoman"/>
      <w:lvlText w:val="%6."/>
      <w:lvlJc w:val="right"/>
      <w:pPr>
        <w:ind w:left="4088" w:hanging="180"/>
      </w:pPr>
    </w:lvl>
    <w:lvl w:ilvl="6" w:tplc="080A000F" w:tentative="1">
      <w:start w:val="1"/>
      <w:numFmt w:val="decimal"/>
      <w:lvlText w:val="%7."/>
      <w:lvlJc w:val="left"/>
      <w:pPr>
        <w:ind w:left="4808" w:hanging="360"/>
      </w:pPr>
    </w:lvl>
    <w:lvl w:ilvl="7" w:tplc="080A0019" w:tentative="1">
      <w:start w:val="1"/>
      <w:numFmt w:val="lowerLetter"/>
      <w:lvlText w:val="%8."/>
      <w:lvlJc w:val="left"/>
      <w:pPr>
        <w:ind w:left="5528" w:hanging="360"/>
      </w:pPr>
    </w:lvl>
    <w:lvl w:ilvl="8" w:tplc="080A001B" w:tentative="1">
      <w:start w:val="1"/>
      <w:numFmt w:val="lowerRoman"/>
      <w:lvlText w:val="%9."/>
      <w:lvlJc w:val="right"/>
      <w:pPr>
        <w:ind w:left="6248" w:hanging="180"/>
      </w:pPr>
    </w:lvl>
  </w:abstractNum>
  <w:abstractNum w:abstractNumId="5">
    <w:nsid w:val="615424EA"/>
    <w:multiLevelType w:val="hybridMultilevel"/>
    <w:tmpl w:val="A612976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F5F38"/>
    <w:multiLevelType w:val="hybridMultilevel"/>
    <w:tmpl w:val="6FEADB0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715ECC"/>
    <w:multiLevelType w:val="hybridMultilevel"/>
    <w:tmpl w:val="3BAA7CCC"/>
    <w:lvl w:ilvl="0" w:tplc="06E83B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3A17CB"/>
    <w:multiLevelType w:val="hybridMultilevel"/>
    <w:tmpl w:val="DAD6F70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136CEA"/>
    <w:multiLevelType w:val="hybridMultilevel"/>
    <w:tmpl w:val="5232D01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865"/>
    <w:rsid w:val="00050B88"/>
    <w:rsid w:val="000828C6"/>
    <w:rsid w:val="000B5ADB"/>
    <w:rsid w:val="001A00A7"/>
    <w:rsid w:val="00292E8B"/>
    <w:rsid w:val="003003C7"/>
    <w:rsid w:val="00320B1C"/>
    <w:rsid w:val="0033783B"/>
    <w:rsid w:val="00372ED4"/>
    <w:rsid w:val="003C0026"/>
    <w:rsid w:val="004B5BAE"/>
    <w:rsid w:val="004B7B8F"/>
    <w:rsid w:val="004D4E1D"/>
    <w:rsid w:val="005A2309"/>
    <w:rsid w:val="0068114A"/>
    <w:rsid w:val="006866CB"/>
    <w:rsid w:val="0069648A"/>
    <w:rsid w:val="006A4100"/>
    <w:rsid w:val="007D77BE"/>
    <w:rsid w:val="00822E22"/>
    <w:rsid w:val="00857DEF"/>
    <w:rsid w:val="00861824"/>
    <w:rsid w:val="00897BBC"/>
    <w:rsid w:val="008F21CB"/>
    <w:rsid w:val="009D690A"/>
    <w:rsid w:val="00A00674"/>
    <w:rsid w:val="00B02EE8"/>
    <w:rsid w:val="00B067E6"/>
    <w:rsid w:val="00B21865"/>
    <w:rsid w:val="00C635E0"/>
    <w:rsid w:val="00CD7713"/>
    <w:rsid w:val="00D138E7"/>
    <w:rsid w:val="00D66834"/>
    <w:rsid w:val="00D76800"/>
    <w:rsid w:val="00D80F18"/>
    <w:rsid w:val="00DE1281"/>
    <w:rsid w:val="00E447B5"/>
    <w:rsid w:val="00EC7519"/>
    <w:rsid w:val="00ED7B3E"/>
    <w:rsid w:val="00F37937"/>
    <w:rsid w:val="00FF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3A4E2BC-9334-4C2B-9580-C2E6D1B4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72E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C7519"/>
    <w:pPr>
      <w:ind w:left="720"/>
      <w:contextualSpacing/>
    </w:pPr>
  </w:style>
  <w:style w:type="paragraph" w:styleId="Sinespaciado">
    <w:name w:val="No Spacing"/>
    <w:uiPriority w:val="1"/>
    <w:qFormat/>
    <w:rsid w:val="00372ED4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372E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3131</Words>
  <Characters>17224</Characters>
  <Application>Microsoft Office Word</Application>
  <DocSecurity>0</DocSecurity>
  <Lines>143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karina</dc:creator>
  <cp:keywords/>
  <dc:description/>
  <cp:lastModifiedBy>Ayuntamiento</cp:lastModifiedBy>
  <cp:revision>2</cp:revision>
  <dcterms:created xsi:type="dcterms:W3CDTF">2017-11-08T18:29:00Z</dcterms:created>
  <dcterms:modified xsi:type="dcterms:W3CDTF">2017-11-08T18:29:00Z</dcterms:modified>
</cp:coreProperties>
</file>